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0588B" w14:textId="77777777" w:rsidR="00A904DC" w:rsidRPr="00E77F94" w:rsidRDefault="00A904DC" w:rsidP="00A904DC">
      <w:pPr>
        <w:ind w:firstLine="284"/>
        <w:jc w:val="center"/>
        <w:rPr>
          <w:rFonts w:ascii="Arial" w:hAnsi="Arial" w:cs="Arial"/>
          <w:b/>
          <w:bCs/>
          <w:color w:val="000000"/>
          <w:sz w:val="24"/>
          <w:szCs w:val="24"/>
          <w:lang w:val="es-MX"/>
        </w:rPr>
      </w:pPr>
      <w:r w:rsidRPr="00E77F94">
        <w:rPr>
          <w:rFonts w:ascii="Arial" w:hAnsi="Arial" w:cs="Arial"/>
          <w:b/>
          <w:bCs/>
          <w:color w:val="000000"/>
          <w:sz w:val="24"/>
          <w:szCs w:val="24"/>
          <w:lang w:val="es-MX"/>
        </w:rPr>
        <w:t>COMITÉ: SECTORIAL DE GESTIÓN Y DESEMPEÑO</w:t>
      </w:r>
    </w:p>
    <w:p w14:paraId="5921B984" w14:textId="77777777" w:rsidR="00A904DC" w:rsidRDefault="00A904DC" w:rsidP="00A904DC">
      <w:pPr>
        <w:ind w:firstLine="284"/>
        <w:jc w:val="center"/>
        <w:rPr>
          <w:rFonts w:ascii="Arial" w:hAnsi="Arial" w:cs="Arial"/>
          <w:b/>
          <w:bCs/>
          <w:color w:val="000000"/>
          <w:sz w:val="24"/>
          <w:szCs w:val="24"/>
          <w:lang w:val="es-MX"/>
        </w:rPr>
      </w:pPr>
    </w:p>
    <w:p w14:paraId="7DD6E1CE" w14:textId="060F1EAF" w:rsidR="00A904DC" w:rsidRPr="00E77F94" w:rsidRDefault="00A904DC" w:rsidP="00A904DC">
      <w:pPr>
        <w:ind w:firstLine="284"/>
        <w:jc w:val="center"/>
        <w:rPr>
          <w:rFonts w:ascii="Arial" w:hAnsi="Arial" w:cs="Arial"/>
          <w:b/>
          <w:bCs/>
          <w:color w:val="000000"/>
          <w:sz w:val="24"/>
          <w:szCs w:val="24"/>
          <w:lang w:val="es-MX"/>
        </w:rPr>
      </w:pPr>
      <w:r w:rsidRPr="00E77F94">
        <w:rPr>
          <w:rFonts w:ascii="Arial" w:hAnsi="Arial" w:cs="Arial"/>
          <w:b/>
          <w:bCs/>
          <w:color w:val="000000"/>
          <w:sz w:val="24"/>
          <w:szCs w:val="24"/>
          <w:lang w:val="es-MX"/>
        </w:rPr>
        <w:t xml:space="preserve">ACTA No. </w:t>
      </w:r>
      <w:r>
        <w:rPr>
          <w:rFonts w:ascii="Arial" w:hAnsi="Arial" w:cs="Arial"/>
          <w:b/>
          <w:bCs/>
          <w:color w:val="000000"/>
          <w:sz w:val="24"/>
          <w:szCs w:val="24"/>
          <w:lang w:val="es-MX"/>
        </w:rPr>
        <w:t>4</w:t>
      </w:r>
      <w:r w:rsidRPr="00E77F94">
        <w:rPr>
          <w:rFonts w:ascii="Arial" w:hAnsi="Arial" w:cs="Arial"/>
          <w:b/>
          <w:bCs/>
          <w:color w:val="000000"/>
          <w:sz w:val="24"/>
          <w:szCs w:val="24"/>
          <w:lang w:val="es-MX"/>
        </w:rPr>
        <w:t xml:space="preserve"> de 2021</w:t>
      </w:r>
    </w:p>
    <w:p w14:paraId="37A18868" w14:textId="77777777" w:rsidR="00A904DC" w:rsidRPr="00C901B6" w:rsidRDefault="00A904DC" w:rsidP="00A904DC">
      <w:pPr>
        <w:ind w:firstLine="284"/>
        <w:jc w:val="center"/>
        <w:rPr>
          <w:rFonts w:ascii="Arial" w:hAnsi="Arial" w:cs="Arial"/>
          <w:b/>
          <w:bCs/>
          <w:color w:val="000000"/>
          <w:lang w:val="es-MX"/>
        </w:rPr>
      </w:pPr>
      <w:r w:rsidRPr="00E77F94">
        <w:rPr>
          <w:rFonts w:ascii="Arial" w:hAnsi="Arial" w:cs="Arial"/>
          <w:b/>
          <w:bCs/>
          <w:color w:val="000000"/>
          <w:sz w:val="24"/>
          <w:szCs w:val="24"/>
          <w:lang w:val="es-MX"/>
        </w:rPr>
        <w:t>SESIÓN ORDINARIA</w:t>
      </w:r>
    </w:p>
    <w:p w14:paraId="4AFADF43" w14:textId="77777777" w:rsidR="00A904DC" w:rsidRDefault="00A904DC" w:rsidP="00A904DC">
      <w:pPr>
        <w:rPr>
          <w:rFonts w:ascii="Arial" w:hAnsi="Arial" w:cs="Arial"/>
          <w:b/>
          <w:bCs/>
          <w:color w:val="000000"/>
        </w:rPr>
      </w:pPr>
    </w:p>
    <w:p w14:paraId="1553F33F" w14:textId="77777777" w:rsidR="00A904DC" w:rsidRDefault="00A904DC" w:rsidP="00A904DC">
      <w:pPr>
        <w:rPr>
          <w:rFonts w:ascii="Arial" w:hAnsi="Arial" w:cs="Arial"/>
          <w:b/>
          <w:bCs/>
          <w:color w:val="000000"/>
        </w:rPr>
      </w:pPr>
    </w:p>
    <w:p w14:paraId="50A76C90" w14:textId="3B886880" w:rsidR="00A904DC" w:rsidRPr="00C901B6" w:rsidRDefault="00A904DC" w:rsidP="00A904DC">
      <w:pPr>
        <w:rPr>
          <w:rFonts w:ascii="Arial" w:hAnsi="Arial" w:cs="Arial"/>
          <w:color w:val="A6A6A6"/>
        </w:rPr>
      </w:pPr>
      <w:r w:rsidRPr="00C901B6">
        <w:rPr>
          <w:rFonts w:ascii="Arial" w:hAnsi="Arial" w:cs="Arial"/>
          <w:b/>
          <w:bCs/>
          <w:color w:val="000000"/>
        </w:rPr>
        <w:t>FECHA</w:t>
      </w:r>
      <w:r>
        <w:rPr>
          <w:rFonts w:ascii="Arial" w:hAnsi="Arial" w:cs="Arial"/>
          <w:b/>
          <w:bCs/>
          <w:color w:val="000000"/>
        </w:rPr>
        <w:t xml:space="preserve">: </w:t>
      </w:r>
      <w:r w:rsidRPr="00E77F94">
        <w:rPr>
          <w:rFonts w:ascii="Arial" w:hAnsi="Arial" w:cs="Arial"/>
          <w:color w:val="000000"/>
        </w:rPr>
        <w:t>2</w:t>
      </w:r>
      <w:r>
        <w:rPr>
          <w:rFonts w:ascii="Arial" w:hAnsi="Arial" w:cs="Arial"/>
          <w:color w:val="000000"/>
        </w:rPr>
        <w:t>9</w:t>
      </w:r>
      <w:r w:rsidRPr="00E77F94">
        <w:rPr>
          <w:rFonts w:ascii="Arial" w:hAnsi="Arial" w:cs="Arial"/>
          <w:color w:val="000000"/>
        </w:rPr>
        <w:t xml:space="preserve"> de </w:t>
      </w:r>
      <w:r>
        <w:rPr>
          <w:rFonts w:ascii="Arial" w:hAnsi="Arial" w:cs="Arial"/>
          <w:color w:val="000000"/>
        </w:rPr>
        <w:t>abril</w:t>
      </w:r>
      <w:r w:rsidRPr="00E77F94">
        <w:rPr>
          <w:rFonts w:ascii="Arial" w:hAnsi="Arial" w:cs="Arial"/>
          <w:color w:val="000000"/>
        </w:rPr>
        <w:t xml:space="preserve"> de 2021</w:t>
      </w:r>
    </w:p>
    <w:p w14:paraId="41FC9E63" w14:textId="25727512" w:rsidR="00A904DC" w:rsidRPr="00C901B6" w:rsidRDefault="00A904DC" w:rsidP="00A904DC">
      <w:pPr>
        <w:tabs>
          <w:tab w:val="left" w:pos="3915"/>
        </w:tabs>
        <w:rPr>
          <w:rFonts w:ascii="Arial" w:hAnsi="Arial" w:cs="Arial"/>
          <w:bCs/>
          <w:color w:val="A6A6A6"/>
        </w:rPr>
      </w:pPr>
      <w:r w:rsidRPr="00C901B6">
        <w:rPr>
          <w:rFonts w:ascii="Arial" w:hAnsi="Arial" w:cs="Arial"/>
          <w:b/>
          <w:bCs/>
          <w:color w:val="000000"/>
        </w:rPr>
        <w:t>HORA</w:t>
      </w:r>
      <w:r>
        <w:rPr>
          <w:rFonts w:ascii="Arial" w:hAnsi="Arial" w:cs="Arial"/>
          <w:b/>
          <w:bCs/>
          <w:color w:val="000000"/>
        </w:rPr>
        <w:t xml:space="preserve">: </w:t>
      </w:r>
      <w:r w:rsidRPr="00E77F94">
        <w:rPr>
          <w:rFonts w:ascii="Arial" w:hAnsi="Arial" w:cs="Arial"/>
          <w:color w:val="000000"/>
        </w:rPr>
        <w:t xml:space="preserve">Desde las </w:t>
      </w:r>
      <w:r>
        <w:rPr>
          <w:rFonts w:ascii="Arial" w:hAnsi="Arial" w:cs="Arial"/>
          <w:color w:val="000000"/>
        </w:rPr>
        <w:t>2</w:t>
      </w:r>
      <w:r w:rsidRPr="00E77F94">
        <w:rPr>
          <w:rFonts w:ascii="Arial" w:hAnsi="Arial" w:cs="Arial"/>
          <w:color w:val="000000"/>
        </w:rPr>
        <w:t>:</w:t>
      </w:r>
      <w:r>
        <w:rPr>
          <w:rFonts w:ascii="Arial" w:hAnsi="Arial" w:cs="Arial"/>
          <w:color w:val="000000"/>
        </w:rPr>
        <w:t>3</w:t>
      </w:r>
      <w:r w:rsidRPr="00E77F94">
        <w:rPr>
          <w:rFonts w:ascii="Arial" w:hAnsi="Arial" w:cs="Arial"/>
          <w:color w:val="000000"/>
        </w:rPr>
        <w:t xml:space="preserve">0 </w:t>
      </w:r>
      <w:r>
        <w:rPr>
          <w:rFonts w:ascii="Arial" w:hAnsi="Arial" w:cs="Arial"/>
          <w:color w:val="000000"/>
        </w:rPr>
        <w:t>p</w:t>
      </w:r>
      <w:r w:rsidRPr="00E77F94">
        <w:rPr>
          <w:rFonts w:ascii="Arial" w:hAnsi="Arial" w:cs="Arial"/>
          <w:color w:val="000000"/>
        </w:rPr>
        <w:t xml:space="preserve">.m. hasta </w:t>
      </w:r>
      <w:r w:rsidR="00B50D60">
        <w:rPr>
          <w:rFonts w:ascii="Arial" w:hAnsi="Arial" w:cs="Arial"/>
          <w:color w:val="000000"/>
        </w:rPr>
        <w:t>4</w:t>
      </w:r>
      <w:r w:rsidRPr="00E77F94">
        <w:rPr>
          <w:rFonts w:ascii="Arial" w:hAnsi="Arial" w:cs="Arial"/>
          <w:color w:val="000000"/>
        </w:rPr>
        <w:t>:</w:t>
      </w:r>
      <w:r w:rsidR="00B50D60">
        <w:rPr>
          <w:rFonts w:ascii="Arial" w:hAnsi="Arial" w:cs="Arial"/>
          <w:color w:val="000000"/>
        </w:rPr>
        <w:t>3</w:t>
      </w:r>
      <w:r w:rsidRPr="00E77F94">
        <w:rPr>
          <w:rFonts w:ascii="Arial" w:hAnsi="Arial" w:cs="Arial"/>
          <w:color w:val="000000"/>
        </w:rPr>
        <w:t>0 p.m.</w:t>
      </w:r>
    </w:p>
    <w:p w14:paraId="13552026" w14:textId="6353796E" w:rsidR="00A904DC" w:rsidRPr="00C901B6" w:rsidRDefault="00A904DC" w:rsidP="00A904DC">
      <w:pPr>
        <w:rPr>
          <w:rFonts w:ascii="Arial" w:hAnsi="Arial" w:cs="Arial"/>
          <w:color w:val="A6A6A6"/>
        </w:rPr>
      </w:pPr>
      <w:r w:rsidRPr="00C901B6">
        <w:rPr>
          <w:rFonts w:ascii="Arial" w:hAnsi="Arial" w:cs="Arial"/>
          <w:b/>
          <w:bCs/>
          <w:color w:val="000000"/>
          <w:lang w:val="es-MX"/>
        </w:rPr>
        <w:t>LUGAR:</w:t>
      </w:r>
      <w:r>
        <w:rPr>
          <w:rFonts w:ascii="Arial" w:hAnsi="Arial" w:cs="Arial"/>
          <w:b/>
          <w:bCs/>
          <w:color w:val="000000"/>
          <w:lang w:val="es-MX"/>
        </w:rPr>
        <w:t xml:space="preserve"> </w:t>
      </w:r>
      <w:r w:rsidR="001F1213">
        <w:rPr>
          <w:rFonts w:ascii="Arial" w:hAnsi="Arial" w:cs="Arial"/>
          <w:color w:val="000000"/>
          <w:lang w:val="es-MX"/>
        </w:rPr>
        <w:t>S</w:t>
      </w:r>
      <w:r w:rsidR="001F1213" w:rsidRPr="001F1213">
        <w:rPr>
          <w:rFonts w:ascii="Arial" w:hAnsi="Arial" w:cs="Arial"/>
          <w:color w:val="000000"/>
          <w:lang w:val="es-MX"/>
        </w:rPr>
        <w:t>esión ordinaria virtual del mes de abril</w:t>
      </w:r>
    </w:p>
    <w:p w14:paraId="4BC84C37" w14:textId="77777777" w:rsidR="009E5E4D" w:rsidRPr="00C901B6" w:rsidRDefault="009E5E4D">
      <w:pPr>
        <w:rPr>
          <w:rFonts w:ascii="Arial" w:hAnsi="Arial" w:cs="Arial"/>
          <w:color w:val="000000"/>
          <w:lang w:val="es-MX"/>
        </w:rPr>
      </w:pPr>
    </w:p>
    <w:p w14:paraId="5E20BBC3" w14:textId="77777777" w:rsidR="009E5E4D" w:rsidRPr="00C901B6" w:rsidRDefault="009E5E4D">
      <w:pPr>
        <w:rPr>
          <w:rFonts w:ascii="Arial" w:hAnsi="Arial" w:cs="Arial"/>
          <w:color w:val="000000"/>
          <w:lang w:val="es-MX"/>
        </w:rPr>
      </w:pPr>
    </w:p>
    <w:p w14:paraId="50D67E92" w14:textId="77777777" w:rsidR="00980E77" w:rsidRPr="00C901B6" w:rsidRDefault="00980E77" w:rsidP="00980E77">
      <w:pPr>
        <w:jc w:val="both"/>
        <w:rPr>
          <w:rFonts w:ascii="Arial" w:hAnsi="Arial" w:cs="Arial"/>
          <w:color w:val="A6A6A6"/>
        </w:rPr>
      </w:pPr>
      <w:r w:rsidRPr="00C901B6">
        <w:rPr>
          <w:rFonts w:ascii="Arial" w:hAnsi="Arial" w:cs="Arial"/>
          <w:b/>
          <w:bCs/>
          <w:color w:val="000000"/>
          <w:lang w:val="es-MX"/>
        </w:rPr>
        <w:t>INTEGRANTES DE LA INSTANCIA</w:t>
      </w:r>
      <w:r>
        <w:rPr>
          <w:rFonts w:ascii="Arial" w:hAnsi="Arial" w:cs="Arial"/>
          <w:b/>
          <w:bCs/>
          <w:color w:val="000000"/>
          <w:lang w:val="es-MX"/>
        </w:rPr>
        <w:t xml:space="preserve">: </w:t>
      </w:r>
    </w:p>
    <w:p w14:paraId="4FC28B71" w14:textId="77777777" w:rsidR="00980E77" w:rsidRPr="00C901B6" w:rsidRDefault="00980E77" w:rsidP="00980E77">
      <w:pPr>
        <w:rPr>
          <w:rFonts w:ascii="Arial" w:hAnsi="Arial" w:cs="Arial"/>
          <w:b/>
          <w:bCs/>
          <w:color w:val="000000"/>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1738"/>
        <w:gridCol w:w="2572"/>
        <w:gridCol w:w="512"/>
        <w:gridCol w:w="570"/>
        <w:gridCol w:w="1732"/>
      </w:tblGrid>
      <w:tr w:rsidR="00980E77" w:rsidRPr="002F6109" w14:paraId="1079A426" w14:textId="77777777" w:rsidTr="00A31285">
        <w:trPr>
          <w:trHeight w:val="69"/>
        </w:trPr>
        <w:tc>
          <w:tcPr>
            <w:tcW w:w="2032" w:type="dxa"/>
            <w:vMerge w:val="restart"/>
            <w:shd w:val="clear" w:color="auto" w:fill="auto"/>
            <w:vAlign w:val="center"/>
          </w:tcPr>
          <w:p w14:paraId="756C572C"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Nombre</w:t>
            </w:r>
          </w:p>
        </w:tc>
        <w:tc>
          <w:tcPr>
            <w:tcW w:w="1738" w:type="dxa"/>
            <w:vMerge w:val="restart"/>
            <w:shd w:val="clear" w:color="auto" w:fill="auto"/>
            <w:vAlign w:val="center"/>
          </w:tcPr>
          <w:p w14:paraId="58592D1E"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Cargo</w:t>
            </w:r>
          </w:p>
        </w:tc>
        <w:tc>
          <w:tcPr>
            <w:tcW w:w="2572" w:type="dxa"/>
            <w:vMerge w:val="restart"/>
            <w:shd w:val="clear" w:color="auto" w:fill="auto"/>
            <w:vAlign w:val="center"/>
          </w:tcPr>
          <w:p w14:paraId="7024B4BB"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Entidad</w:t>
            </w:r>
          </w:p>
        </w:tc>
        <w:tc>
          <w:tcPr>
            <w:tcW w:w="1082" w:type="dxa"/>
            <w:gridSpan w:val="2"/>
            <w:shd w:val="clear" w:color="auto" w:fill="auto"/>
            <w:vAlign w:val="center"/>
          </w:tcPr>
          <w:p w14:paraId="4B366C29"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Asiste</w:t>
            </w:r>
          </w:p>
        </w:tc>
        <w:tc>
          <w:tcPr>
            <w:tcW w:w="1732" w:type="dxa"/>
            <w:vMerge w:val="restart"/>
            <w:shd w:val="clear" w:color="auto" w:fill="auto"/>
            <w:vAlign w:val="center"/>
          </w:tcPr>
          <w:p w14:paraId="01E02F0D"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Observaciones</w:t>
            </w:r>
          </w:p>
        </w:tc>
      </w:tr>
      <w:tr w:rsidR="00980E77" w:rsidRPr="002F6109" w14:paraId="77008879" w14:textId="77777777" w:rsidTr="00A31285">
        <w:trPr>
          <w:trHeight w:val="31"/>
        </w:trPr>
        <w:tc>
          <w:tcPr>
            <w:tcW w:w="2032" w:type="dxa"/>
            <w:vMerge/>
            <w:shd w:val="clear" w:color="auto" w:fill="auto"/>
          </w:tcPr>
          <w:p w14:paraId="259AEF8B" w14:textId="77777777" w:rsidR="00980E77" w:rsidRPr="002F6109" w:rsidRDefault="00980E77" w:rsidP="00A31285">
            <w:pPr>
              <w:pStyle w:val="Contenidodelatabla"/>
              <w:snapToGrid w:val="0"/>
              <w:rPr>
                <w:rFonts w:ascii="Arial" w:hAnsi="Arial" w:cs="Arial"/>
                <w:color w:val="000000"/>
              </w:rPr>
            </w:pPr>
          </w:p>
        </w:tc>
        <w:tc>
          <w:tcPr>
            <w:tcW w:w="1738" w:type="dxa"/>
            <w:vMerge/>
            <w:shd w:val="clear" w:color="auto" w:fill="auto"/>
          </w:tcPr>
          <w:p w14:paraId="43E478A5" w14:textId="77777777" w:rsidR="00980E77" w:rsidRPr="002F6109" w:rsidRDefault="00980E77" w:rsidP="00A31285">
            <w:pPr>
              <w:pStyle w:val="Contenidodelatabla"/>
              <w:snapToGrid w:val="0"/>
              <w:rPr>
                <w:rFonts w:ascii="Arial" w:hAnsi="Arial" w:cs="Arial"/>
                <w:color w:val="000000"/>
              </w:rPr>
            </w:pPr>
          </w:p>
        </w:tc>
        <w:tc>
          <w:tcPr>
            <w:tcW w:w="2572" w:type="dxa"/>
            <w:vMerge/>
            <w:shd w:val="clear" w:color="auto" w:fill="auto"/>
          </w:tcPr>
          <w:p w14:paraId="2EF520EB" w14:textId="77777777" w:rsidR="00980E77" w:rsidRPr="002F6109" w:rsidRDefault="00980E77" w:rsidP="00A31285">
            <w:pPr>
              <w:pStyle w:val="Contenidodelatabla"/>
              <w:snapToGrid w:val="0"/>
              <w:rPr>
                <w:rFonts w:ascii="Arial" w:hAnsi="Arial" w:cs="Arial"/>
                <w:color w:val="000000"/>
              </w:rPr>
            </w:pPr>
          </w:p>
        </w:tc>
        <w:tc>
          <w:tcPr>
            <w:tcW w:w="512" w:type="dxa"/>
            <w:shd w:val="clear" w:color="auto" w:fill="auto"/>
          </w:tcPr>
          <w:p w14:paraId="0CFC9C15"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Sí</w:t>
            </w:r>
          </w:p>
        </w:tc>
        <w:tc>
          <w:tcPr>
            <w:tcW w:w="570" w:type="dxa"/>
            <w:shd w:val="clear" w:color="auto" w:fill="auto"/>
          </w:tcPr>
          <w:p w14:paraId="51FC9AC2"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No</w:t>
            </w:r>
          </w:p>
        </w:tc>
        <w:tc>
          <w:tcPr>
            <w:tcW w:w="1732" w:type="dxa"/>
            <w:vMerge/>
            <w:shd w:val="clear" w:color="auto" w:fill="auto"/>
          </w:tcPr>
          <w:p w14:paraId="62C9E91A" w14:textId="77777777" w:rsidR="00980E77" w:rsidRPr="002F6109" w:rsidRDefault="00980E77" w:rsidP="00A31285">
            <w:pPr>
              <w:pStyle w:val="Contenidodelatabla"/>
              <w:snapToGrid w:val="0"/>
              <w:rPr>
                <w:rFonts w:ascii="Arial" w:hAnsi="Arial" w:cs="Arial"/>
                <w:color w:val="000000"/>
              </w:rPr>
            </w:pPr>
          </w:p>
        </w:tc>
      </w:tr>
      <w:tr w:rsidR="00980E77" w:rsidRPr="002F6109" w14:paraId="78647328" w14:textId="77777777" w:rsidTr="00A31285">
        <w:tc>
          <w:tcPr>
            <w:tcW w:w="2032" w:type="dxa"/>
            <w:shd w:val="clear" w:color="auto" w:fill="auto"/>
          </w:tcPr>
          <w:p w14:paraId="6A8077BA" w14:textId="77777777" w:rsidR="00980E77" w:rsidRPr="002F6109" w:rsidRDefault="00980E77" w:rsidP="00A31285">
            <w:pPr>
              <w:pStyle w:val="Contenidodelatabla"/>
              <w:snapToGrid w:val="0"/>
              <w:rPr>
                <w:rFonts w:ascii="Arial" w:hAnsi="Arial" w:cs="Arial"/>
                <w:color w:val="000000"/>
                <w:lang w:val="es-CO"/>
              </w:rPr>
            </w:pPr>
            <w:r w:rsidRPr="002F6109">
              <w:rPr>
                <w:rFonts w:ascii="Arial" w:hAnsi="Arial" w:cs="Arial"/>
                <w:color w:val="000000"/>
              </w:rPr>
              <w:t>Nicolás Francisco Montero</w:t>
            </w:r>
          </w:p>
        </w:tc>
        <w:tc>
          <w:tcPr>
            <w:tcW w:w="1738" w:type="dxa"/>
            <w:shd w:val="clear" w:color="auto" w:fill="auto"/>
          </w:tcPr>
          <w:p w14:paraId="5D7DF874"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Secretario</w:t>
            </w:r>
          </w:p>
        </w:tc>
        <w:tc>
          <w:tcPr>
            <w:tcW w:w="2572" w:type="dxa"/>
            <w:shd w:val="clear" w:color="auto" w:fill="auto"/>
          </w:tcPr>
          <w:p w14:paraId="44B16AD5"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Secretaría Distrital de Cultura, Recreación y Deporte (SCRD)</w:t>
            </w:r>
          </w:p>
        </w:tc>
        <w:tc>
          <w:tcPr>
            <w:tcW w:w="512" w:type="dxa"/>
            <w:shd w:val="clear" w:color="auto" w:fill="auto"/>
          </w:tcPr>
          <w:p w14:paraId="655C4E69"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2138F49A"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210C8559"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53FE4C4D" w14:textId="77777777" w:rsidTr="00A31285">
        <w:tc>
          <w:tcPr>
            <w:tcW w:w="2032" w:type="dxa"/>
            <w:shd w:val="clear" w:color="auto" w:fill="auto"/>
          </w:tcPr>
          <w:p w14:paraId="40A2BED7"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Blanca Inés Duran Hernández</w:t>
            </w:r>
          </w:p>
        </w:tc>
        <w:tc>
          <w:tcPr>
            <w:tcW w:w="1738" w:type="dxa"/>
            <w:shd w:val="clear" w:color="auto" w:fill="auto"/>
          </w:tcPr>
          <w:p w14:paraId="3E801AF1"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Directora General</w:t>
            </w:r>
          </w:p>
        </w:tc>
        <w:tc>
          <w:tcPr>
            <w:tcW w:w="2572" w:type="dxa"/>
            <w:shd w:val="clear" w:color="auto" w:fill="auto"/>
          </w:tcPr>
          <w:p w14:paraId="53966B69"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Instituto Distrital de Recreación y Deporte (IDRD)</w:t>
            </w:r>
          </w:p>
        </w:tc>
        <w:tc>
          <w:tcPr>
            <w:tcW w:w="512" w:type="dxa"/>
            <w:shd w:val="clear" w:color="auto" w:fill="auto"/>
          </w:tcPr>
          <w:p w14:paraId="4CA38F82"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39C54B70" w14:textId="77777777" w:rsidR="00980E77" w:rsidRPr="002F6109" w:rsidRDefault="00980E77" w:rsidP="00A31285">
            <w:pPr>
              <w:pStyle w:val="Contenidodelatabla"/>
              <w:snapToGrid w:val="0"/>
              <w:jc w:val="center"/>
              <w:rPr>
                <w:rFonts w:ascii="Arial" w:hAnsi="Arial" w:cs="Arial"/>
                <w:color w:val="000000"/>
              </w:rPr>
            </w:pPr>
          </w:p>
        </w:tc>
        <w:tc>
          <w:tcPr>
            <w:tcW w:w="1732" w:type="dxa"/>
            <w:shd w:val="clear" w:color="auto" w:fill="auto"/>
          </w:tcPr>
          <w:p w14:paraId="60EBE007"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45A6DEA6" w14:textId="77777777" w:rsidTr="00A31285">
        <w:tc>
          <w:tcPr>
            <w:tcW w:w="2032" w:type="dxa"/>
            <w:shd w:val="clear" w:color="auto" w:fill="auto"/>
          </w:tcPr>
          <w:p w14:paraId="5DC2050E"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Catalina Valencia Tobón</w:t>
            </w:r>
          </w:p>
        </w:tc>
        <w:tc>
          <w:tcPr>
            <w:tcW w:w="1738" w:type="dxa"/>
            <w:shd w:val="clear" w:color="auto" w:fill="auto"/>
          </w:tcPr>
          <w:p w14:paraId="7748D72E"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Directora General</w:t>
            </w:r>
          </w:p>
        </w:tc>
        <w:tc>
          <w:tcPr>
            <w:tcW w:w="2572" w:type="dxa"/>
            <w:shd w:val="clear" w:color="auto" w:fill="auto"/>
          </w:tcPr>
          <w:p w14:paraId="4073EB88"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Instituto Distrital de las Artes (IDARTES)</w:t>
            </w:r>
          </w:p>
        </w:tc>
        <w:tc>
          <w:tcPr>
            <w:tcW w:w="512" w:type="dxa"/>
            <w:shd w:val="clear" w:color="auto" w:fill="auto"/>
          </w:tcPr>
          <w:p w14:paraId="3A1FA8EF"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6BA09B35" w14:textId="77777777" w:rsidR="00980E77" w:rsidRPr="002F6109" w:rsidRDefault="00980E77" w:rsidP="00A31285">
            <w:pPr>
              <w:pStyle w:val="Contenidodelatabla"/>
              <w:snapToGrid w:val="0"/>
              <w:jc w:val="center"/>
              <w:rPr>
                <w:rFonts w:ascii="Arial" w:hAnsi="Arial" w:cs="Arial"/>
                <w:color w:val="000000"/>
              </w:rPr>
            </w:pPr>
          </w:p>
        </w:tc>
        <w:tc>
          <w:tcPr>
            <w:tcW w:w="1732" w:type="dxa"/>
            <w:shd w:val="clear" w:color="auto" w:fill="auto"/>
          </w:tcPr>
          <w:p w14:paraId="0B6F3DEA"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1FCB2DCE" w14:textId="77777777" w:rsidTr="00A31285">
        <w:tc>
          <w:tcPr>
            <w:tcW w:w="2032" w:type="dxa"/>
            <w:shd w:val="clear" w:color="auto" w:fill="auto"/>
          </w:tcPr>
          <w:p w14:paraId="2DB85954"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Patrick Morales Thomas</w:t>
            </w:r>
          </w:p>
        </w:tc>
        <w:tc>
          <w:tcPr>
            <w:tcW w:w="1738" w:type="dxa"/>
            <w:shd w:val="clear" w:color="auto" w:fill="auto"/>
          </w:tcPr>
          <w:p w14:paraId="1447A8E3"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Director General</w:t>
            </w:r>
          </w:p>
        </w:tc>
        <w:tc>
          <w:tcPr>
            <w:tcW w:w="2572" w:type="dxa"/>
            <w:shd w:val="clear" w:color="auto" w:fill="auto"/>
          </w:tcPr>
          <w:p w14:paraId="1C26B6E0"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Instituto Distrital de Patrimonio Cultural (IDPC)</w:t>
            </w:r>
          </w:p>
        </w:tc>
        <w:tc>
          <w:tcPr>
            <w:tcW w:w="512" w:type="dxa"/>
            <w:shd w:val="clear" w:color="auto" w:fill="auto"/>
          </w:tcPr>
          <w:p w14:paraId="144281E0"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567D2153" w14:textId="77777777" w:rsidR="00980E77" w:rsidRPr="002F6109" w:rsidRDefault="00980E77" w:rsidP="00A31285">
            <w:pPr>
              <w:pStyle w:val="Contenidodelatabla"/>
              <w:snapToGrid w:val="0"/>
              <w:jc w:val="center"/>
              <w:rPr>
                <w:rFonts w:ascii="Arial" w:hAnsi="Arial" w:cs="Arial"/>
                <w:color w:val="000000"/>
              </w:rPr>
            </w:pPr>
          </w:p>
        </w:tc>
        <w:tc>
          <w:tcPr>
            <w:tcW w:w="1732" w:type="dxa"/>
            <w:shd w:val="clear" w:color="auto" w:fill="auto"/>
          </w:tcPr>
          <w:p w14:paraId="19745AC6"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1F790500" w14:textId="77777777" w:rsidTr="00A31285">
        <w:tc>
          <w:tcPr>
            <w:tcW w:w="2032" w:type="dxa"/>
            <w:shd w:val="clear" w:color="auto" w:fill="auto"/>
          </w:tcPr>
          <w:p w14:paraId="50A90370"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Ana María Ruiz Perea</w:t>
            </w:r>
          </w:p>
        </w:tc>
        <w:tc>
          <w:tcPr>
            <w:tcW w:w="1738" w:type="dxa"/>
            <w:shd w:val="clear" w:color="auto" w:fill="auto"/>
          </w:tcPr>
          <w:p w14:paraId="7EF5C417"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Gerente General</w:t>
            </w:r>
          </w:p>
        </w:tc>
        <w:tc>
          <w:tcPr>
            <w:tcW w:w="2572" w:type="dxa"/>
            <w:shd w:val="clear" w:color="auto" w:fill="auto"/>
          </w:tcPr>
          <w:p w14:paraId="35708F7B"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Canal Capital</w:t>
            </w:r>
          </w:p>
        </w:tc>
        <w:tc>
          <w:tcPr>
            <w:tcW w:w="512" w:type="dxa"/>
            <w:shd w:val="clear" w:color="auto" w:fill="auto"/>
          </w:tcPr>
          <w:p w14:paraId="3A3D3587"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593B5FB2" w14:textId="77777777" w:rsidR="00980E77" w:rsidRPr="002F6109" w:rsidRDefault="00980E77" w:rsidP="00A31285">
            <w:pPr>
              <w:pStyle w:val="Contenidodelatabla"/>
              <w:snapToGrid w:val="0"/>
              <w:jc w:val="center"/>
              <w:rPr>
                <w:rFonts w:ascii="Arial" w:hAnsi="Arial" w:cs="Arial"/>
                <w:color w:val="000000"/>
              </w:rPr>
            </w:pPr>
          </w:p>
        </w:tc>
        <w:tc>
          <w:tcPr>
            <w:tcW w:w="1732" w:type="dxa"/>
            <w:shd w:val="clear" w:color="auto" w:fill="auto"/>
          </w:tcPr>
          <w:p w14:paraId="55D31FD5"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43E3F87C" w14:textId="77777777" w:rsidTr="00A31285">
        <w:tc>
          <w:tcPr>
            <w:tcW w:w="2032" w:type="dxa"/>
            <w:shd w:val="clear" w:color="auto" w:fill="auto"/>
          </w:tcPr>
          <w:p w14:paraId="00C18395"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Margarita Díaz Casas</w:t>
            </w:r>
          </w:p>
        </w:tc>
        <w:tc>
          <w:tcPr>
            <w:tcW w:w="1738" w:type="dxa"/>
            <w:shd w:val="clear" w:color="auto" w:fill="auto"/>
          </w:tcPr>
          <w:p w14:paraId="1AE18F8C"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Directora General</w:t>
            </w:r>
          </w:p>
        </w:tc>
        <w:tc>
          <w:tcPr>
            <w:tcW w:w="2572" w:type="dxa"/>
            <w:shd w:val="clear" w:color="auto" w:fill="auto"/>
          </w:tcPr>
          <w:p w14:paraId="5A4CABFA"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Fundación Gilberto Álzate Avendaño (FUGA)</w:t>
            </w:r>
          </w:p>
        </w:tc>
        <w:tc>
          <w:tcPr>
            <w:tcW w:w="512" w:type="dxa"/>
            <w:shd w:val="clear" w:color="auto" w:fill="auto"/>
          </w:tcPr>
          <w:p w14:paraId="4A6E6B0D"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90DAFFC" w14:textId="77777777" w:rsidR="00980E77" w:rsidRPr="002F6109" w:rsidRDefault="00980E77" w:rsidP="00A31285">
            <w:pPr>
              <w:pStyle w:val="Contenidodelatabla"/>
              <w:snapToGrid w:val="0"/>
              <w:jc w:val="center"/>
              <w:rPr>
                <w:rFonts w:ascii="Arial" w:hAnsi="Arial" w:cs="Arial"/>
                <w:color w:val="000000"/>
              </w:rPr>
            </w:pPr>
          </w:p>
        </w:tc>
        <w:tc>
          <w:tcPr>
            <w:tcW w:w="1732" w:type="dxa"/>
            <w:shd w:val="clear" w:color="auto" w:fill="auto"/>
          </w:tcPr>
          <w:p w14:paraId="6D251D5A"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1680BA31" w14:textId="77777777" w:rsidTr="00A31285">
        <w:tc>
          <w:tcPr>
            <w:tcW w:w="2032" w:type="dxa"/>
            <w:shd w:val="clear" w:color="auto" w:fill="auto"/>
          </w:tcPr>
          <w:p w14:paraId="1BC09161"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David García Rodríguez</w:t>
            </w:r>
          </w:p>
        </w:tc>
        <w:tc>
          <w:tcPr>
            <w:tcW w:w="1738" w:type="dxa"/>
            <w:shd w:val="clear" w:color="auto" w:fill="auto"/>
          </w:tcPr>
          <w:p w14:paraId="4595F208"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Director</w:t>
            </w:r>
          </w:p>
        </w:tc>
        <w:tc>
          <w:tcPr>
            <w:tcW w:w="2572" w:type="dxa"/>
            <w:shd w:val="clear" w:color="auto" w:fill="auto"/>
          </w:tcPr>
          <w:p w14:paraId="2472F4CD" w14:textId="77777777" w:rsidR="00980E77" w:rsidRPr="002F6109" w:rsidRDefault="00980E77" w:rsidP="00A31285">
            <w:pPr>
              <w:pStyle w:val="Contenidodelatabla"/>
              <w:snapToGrid w:val="0"/>
              <w:rPr>
                <w:rFonts w:ascii="Arial" w:hAnsi="Arial" w:cs="Arial"/>
                <w:color w:val="000000"/>
                <w:lang w:val="es-CO"/>
              </w:rPr>
            </w:pPr>
            <w:r w:rsidRPr="002F6109">
              <w:rPr>
                <w:rFonts w:ascii="Arial" w:hAnsi="Arial" w:cs="Arial"/>
                <w:color w:val="000000"/>
              </w:rPr>
              <w:t>Orquesta Filarmónica de Bogotá (OFB)</w:t>
            </w:r>
          </w:p>
        </w:tc>
        <w:tc>
          <w:tcPr>
            <w:tcW w:w="512" w:type="dxa"/>
            <w:shd w:val="clear" w:color="auto" w:fill="auto"/>
          </w:tcPr>
          <w:p w14:paraId="6926126B"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49D8AAE" w14:textId="77777777" w:rsidR="00980E77" w:rsidRPr="002F6109" w:rsidRDefault="00980E77" w:rsidP="00A31285">
            <w:pPr>
              <w:pStyle w:val="Contenidodelatabla"/>
              <w:snapToGrid w:val="0"/>
              <w:jc w:val="center"/>
              <w:rPr>
                <w:rFonts w:ascii="Arial" w:hAnsi="Arial" w:cs="Arial"/>
                <w:color w:val="000000"/>
              </w:rPr>
            </w:pPr>
          </w:p>
        </w:tc>
        <w:tc>
          <w:tcPr>
            <w:tcW w:w="1732" w:type="dxa"/>
            <w:shd w:val="clear" w:color="auto" w:fill="auto"/>
          </w:tcPr>
          <w:p w14:paraId="5ADE200F"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bl>
    <w:p w14:paraId="63739C00" w14:textId="77777777" w:rsidR="00980E77" w:rsidRPr="002F6109" w:rsidRDefault="00980E77" w:rsidP="00980E77">
      <w:pPr>
        <w:rPr>
          <w:rFonts w:ascii="Arial" w:hAnsi="Arial" w:cs="Arial"/>
          <w:b/>
          <w:bCs/>
          <w:color w:val="000000"/>
          <w:sz w:val="18"/>
          <w:szCs w:val="18"/>
        </w:rPr>
      </w:pPr>
    </w:p>
    <w:p w14:paraId="6534A0A9" w14:textId="77777777" w:rsidR="00980E77" w:rsidRPr="002F6109" w:rsidRDefault="00980E77" w:rsidP="00980E77">
      <w:pPr>
        <w:rPr>
          <w:rFonts w:ascii="Arial" w:hAnsi="Arial" w:cs="Arial"/>
          <w:b/>
          <w:bCs/>
          <w:color w:val="000000"/>
          <w:sz w:val="18"/>
          <w:szCs w:val="18"/>
        </w:rPr>
      </w:pPr>
    </w:p>
    <w:p w14:paraId="2F046C7B" w14:textId="77777777" w:rsidR="00980E77" w:rsidRPr="002F6109" w:rsidRDefault="00980E77" w:rsidP="00980E77">
      <w:pPr>
        <w:rPr>
          <w:rFonts w:ascii="Arial" w:hAnsi="Arial" w:cs="Arial"/>
          <w:b/>
          <w:bCs/>
          <w:color w:val="000000"/>
        </w:rPr>
      </w:pPr>
      <w:r w:rsidRPr="002F6109">
        <w:rPr>
          <w:rFonts w:ascii="Arial" w:hAnsi="Arial" w:cs="Arial"/>
          <w:b/>
          <w:bCs/>
          <w:color w:val="000000"/>
        </w:rPr>
        <w:t>SECRETARIA TÉCNICA:</w:t>
      </w:r>
    </w:p>
    <w:p w14:paraId="57C2728A" w14:textId="77777777" w:rsidR="00980E77" w:rsidRPr="002F6109" w:rsidRDefault="00980E77" w:rsidP="00980E77">
      <w:pPr>
        <w:rPr>
          <w:rFonts w:ascii="Arial" w:hAnsi="Arial" w:cs="Arial"/>
          <w:b/>
          <w:bCs/>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69"/>
        <w:gridCol w:w="2268"/>
        <w:gridCol w:w="4819"/>
      </w:tblGrid>
      <w:tr w:rsidR="00980E77" w:rsidRPr="002F6109" w14:paraId="366A818A" w14:textId="77777777" w:rsidTr="00A31285">
        <w:tc>
          <w:tcPr>
            <w:tcW w:w="2069" w:type="dxa"/>
            <w:shd w:val="clear" w:color="auto" w:fill="auto"/>
          </w:tcPr>
          <w:p w14:paraId="59B0F963"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 xml:space="preserve">Nombre </w:t>
            </w:r>
          </w:p>
        </w:tc>
        <w:tc>
          <w:tcPr>
            <w:tcW w:w="2268" w:type="dxa"/>
            <w:shd w:val="clear" w:color="auto" w:fill="auto"/>
          </w:tcPr>
          <w:p w14:paraId="755C4253"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Cargo</w:t>
            </w:r>
          </w:p>
        </w:tc>
        <w:tc>
          <w:tcPr>
            <w:tcW w:w="4819" w:type="dxa"/>
            <w:shd w:val="clear" w:color="auto" w:fill="auto"/>
          </w:tcPr>
          <w:p w14:paraId="6F69518D"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Entidad</w:t>
            </w:r>
          </w:p>
        </w:tc>
      </w:tr>
      <w:tr w:rsidR="00980E77" w:rsidRPr="002F6109" w14:paraId="37FC0D6C" w14:textId="77777777" w:rsidTr="00A31285">
        <w:tc>
          <w:tcPr>
            <w:tcW w:w="2069" w:type="dxa"/>
            <w:shd w:val="clear" w:color="auto" w:fill="auto"/>
            <w:vAlign w:val="bottom"/>
          </w:tcPr>
          <w:p w14:paraId="2EF85397" w14:textId="77777777" w:rsidR="00980E77" w:rsidRPr="002F6109" w:rsidRDefault="00980E77" w:rsidP="00A31285">
            <w:pPr>
              <w:pStyle w:val="Contenidodelatabla"/>
              <w:snapToGrid w:val="0"/>
              <w:jc w:val="both"/>
              <w:rPr>
                <w:rFonts w:ascii="Arial" w:hAnsi="Arial" w:cs="Arial"/>
                <w:color w:val="000000"/>
              </w:rPr>
            </w:pPr>
            <w:r w:rsidRPr="002F6109">
              <w:rPr>
                <w:rFonts w:ascii="Arial" w:hAnsi="Arial" w:cs="Arial"/>
                <w:color w:val="000000"/>
              </w:rPr>
              <w:t>Sonia Córdoba Alvarado</w:t>
            </w:r>
          </w:p>
        </w:tc>
        <w:tc>
          <w:tcPr>
            <w:tcW w:w="2268" w:type="dxa"/>
            <w:shd w:val="clear" w:color="auto" w:fill="auto"/>
            <w:vAlign w:val="bottom"/>
          </w:tcPr>
          <w:p w14:paraId="07AB9423" w14:textId="77777777" w:rsidR="00980E77" w:rsidRPr="002F6109" w:rsidRDefault="00980E77" w:rsidP="00A31285">
            <w:pPr>
              <w:pStyle w:val="Contenidodelatabla"/>
              <w:snapToGrid w:val="0"/>
              <w:jc w:val="both"/>
              <w:rPr>
                <w:rFonts w:ascii="Arial" w:hAnsi="Arial" w:cs="Arial"/>
                <w:color w:val="000000"/>
              </w:rPr>
            </w:pPr>
            <w:r w:rsidRPr="002F6109">
              <w:rPr>
                <w:rFonts w:ascii="Arial" w:hAnsi="Arial" w:cs="Arial"/>
                <w:color w:val="000000"/>
              </w:rPr>
              <w:t>Jefe Oficina Asesora de Planeación</w:t>
            </w:r>
          </w:p>
        </w:tc>
        <w:tc>
          <w:tcPr>
            <w:tcW w:w="4819" w:type="dxa"/>
            <w:shd w:val="clear" w:color="auto" w:fill="auto"/>
            <w:vAlign w:val="bottom"/>
          </w:tcPr>
          <w:p w14:paraId="5C5EB2BE" w14:textId="77777777" w:rsidR="00980E77" w:rsidRPr="002F6109" w:rsidRDefault="00980E77" w:rsidP="00A31285">
            <w:pPr>
              <w:pStyle w:val="Contenidodelatabla"/>
              <w:snapToGrid w:val="0"/>
              <w:jc w:val="both"/>
              <w:rPr>
                <w:rFonts w:ascii="Arial" w:hAnsi="Arial" w:cs="Arial"/>
                <w:color w:val="000000"/>
              </w:rPr>
            </w:pPr>
            <w:r w:rsidRPr="002F6109">
              <w:rPr>
                <w:rFonts w:ascii="Arial" w:hAnsi="Arial" w:cs="Arial"/>
                <w:color w:val="000000"/>
              </w:rPr>
              <w:t>Secretaría Cultura, Recreación y Deporte (SCRD)</w:t>
            </w:r>
          </w:p>
        </w:tc>
      </w:tr>
    </w:tbl>
    <w:p w14:paraId="5B9BBF60" w14:textId="77777777" w:rsidR="00980E77" w:rsidRPr="002F6109" w:rsidRDefault="00980E77" w:rsidP="00980E77">
      <w:pPr>
        <w:rPr>
          <w:rFonts w:ascii="Arial" w:hAnsi="Arial" w:cs="Arial"/>
          <w:b/>
          <w:bCs/>
          <w:color w:val="000000"/>
          <w:sz w:val="18"/>
          <w:szCs w:val="18"/>
        </w:rPr>
      </w:pPr>
    </w:p>
    <w:p w14:paraId="0109A93C" w14:textId="77777777" w:rsidR="00980E77" w:rsidRPr="002F6109" w:rsidRDefault="00980E77" w:rsidP="00980E77">
      <w:pPr>
        <w:rPr>
          <w:rFonts w:ascii="Arial" w:hAnsi="Arial" w:cs="Arial"/>
          <w:b/>
          <w:bCs/>
          <w:color w:val="000000"/>
        </w:rPr>
      </w:pPr>
    </w:p>
    <w:p w14:paraId="6AAE10BA" w14:textId="77777777" w:rsidR="00980E77" w:rsidRPr="002F6109" w:rsidRDefault="00980E77" w:rsidP="00980E77">
      <w:pPr>
        <w:rPr>
          <w:rFonts w:ascii="Arial" w:hAnsi="Arial" w:cs="Arial"/>
          <w:b/>
          <w:bCs/>
          <w:color w:val="000000"/>
        </w:rPr>
      </w:pPr>
    </w:p>
    <w:p w14:paraId="32C496AD" w14:textId="77777777" w:rsidR="00980E77" w:rsidRPr="002F6109" w:rsidRDefault="00980E77" w:rsidP="00980E77">
      <w:pPr>
        <w:rPr>
          <w:rFonts w:ascii="Arial" w:hAnsi="Arial" w:cs="Arial"/>
        </w:rPr>
      </w:pPr>
      <w:r w:rsidRPr="002F6109">
        <w:rPr>
          <w:rFonts w:ascii="Arial" w:hAnsi="Arial" w:cs="Arial"/>
          <w:b/>
          <w:bCs/>
          <w:color w:val="000000"/>
        </w:rPr>
        <w:lastRenderedPageBreak/>
        <w:t xml:space="preserve">INVITADOS PERMANENTES: </w:t>
      </w:r>
      <w:r w:rsidRPr="002F6109">
        <w:rPr>
          <w:rFonts w:ascii="Arial" w:hAnsi="Arial" w:cs="Arial"/>
          <w:b/>
          <w:bCs/>
          <w:color w:val="000000"/>
        </w:rPr>
        <w:tab/>
      </w:r>
    </w:p>
    <w:p w14:paraId="3AD52764" w14:textId="77777777" w:rsidR="00980E77" w:rsidRPr="002F6109" w:rsidRDefault="00980E77" w:rsidP="00980E77">
      <w:pPr>
        <w:rPr>
          <w:rFonts w:ascii="Arial" w:hAnsi="Arial" w:cs="Arial"/>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2164"/>
        <w:gridCol w:w="2146"/>
        <w:gridCol w:w="512"/>
        <w:gridCol w:w="570"/>
        <w:gridCol w:w="1732"/>
      </w:tblGrid>
      <w:tr w:rsidR="00980E77" w:rsidRPr="002F6109" w14:paraId="2534410B" w14:textId="77777777" w:rsidTr="00A31285">
        <w:tc>
          <w:tcPr>
            <w:tcW w:w="2032" w:type="dxa"/>
            <w:vMerge w:val="restart"/>
            <w:shd w:val="clear" w:color="auto" w:fill="auto"/>
            <w:vAlign w:val="center"/>
          </w:tcPr>
          <w:p w14:paraId="1E54F82E"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Nombre</w:t>
            </w:r>
          </w:p>
        </w:tc>
        <w:tc>
          <w:tcPr>
            <w:tcW w:w="2164" w:type="dxa"/>
            <w:vMerge w:val="restart"/>
            <w:shd w:val="clear" w:color="auto" w:fill="auto"/>
            <w:vAlign w:val="center"/>
          </w:tcPr>
          <w:p w14:paraId="3CC1AFD0"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Cargo</w:t>
            </w:r>
          </w:p>
        </w:tc>
        <w:tc>
          <w:tcPr>
            <w:tcW w:w="2146" w:type="dxa"/>
            <w:vMerge w:val="restart"/>
            <w:shd w:val="clear" w:color="auto" w:fill="auto"/>
            <w:vAlign w:val="center"/>
          </w:tcPr>
          <w:p w14:paraId="6D8293C1"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Entidad</w:t>
            </w:r>
          </w:p>
        </w:tc>
        <w:tc>
          <w:tcPr>
            <w:tcW w:w="1082" w:type="dxa"/>
            <w:gridSpan w:val="2"/>
            <w:shd w:val="clear" w:color="auto" w:fill="auto"/>
            <w:vAlign w:val="center"/>
          </w:tcPr>
          <w:p w14:paraId="456B411C"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Asiste</w:t>
            </w:r>
          </w:p>
        </w:tc>
        <w:tc>
          <w:tcPr>
            <w:tcW w:w="1732" w:type="dxa"/>
            <w:vMerge w:val="restart"/>
            <w:shd w:val="clear" w:color="auto" w:fill="auto"/>
            <w:vAlign w:val="center"/>
          </w:tcPr>
          <w:p w14:paraId="3EAD9B86"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Observaciones</w:t>
            </w:r>
          </w:p>
        </w:tc>
      </w:tr>
      <w:tr w:rsidR="00980E77" w:rsidRPr="002F6109" w14:paraId="3A22D77C" w14:textId="77777777" w:rsidTr="00A31285">
        <w:trPr>
          <w:trHeight w:val="20"/>
        </w:trPr>
        <w:tc>
          <w:tcPr>
            <w:tcW w:w="2032" w:type="dxa"/>
            <w:vMerge/>
            <w:shd w:val="clear" w:color="auto" w:fill="auto"/>
          </w:tcPr>
          <w:p w14:paraId="60B002E9" w14:textId="77777777" w:rsidR="00980E77" w:rsidRPr="002F6109" w:rsidRDefault="00980E77" w:rsidP="00A31285">
            <w:pPr>
              <w:pStyle w:val="Contenidodelatabla"/>
              <w:snapToGrid w:val="0"/>
              <w:rPr>
                <w:rFonts w:ascii="Arial" w:hAnsi="Arial" w:cs="Arial"/>
                <w:color w:val="000000"/>
              </w:rPr>
            </w:pPr>
          </w:p>
        </w:tc>
        <w:tc>
          <w:tcPr>
            <w:tcW w:w="2164" w:type="dxa"/>
            <w:vMerge/>
            <w:shd w:val="clear" w:color="auto" w:fill="auto"/>
          </w:tcPr>
          <w:p w14:paraId="5B6C7C29" w14:textId="77777777" w:rsidR="00980E77" w:rsidRPr="002F6109" w:rsidRDefault="00980E77" w:rsidP="00A31285">
            <w:pPr>
              <w:pStyle w:val="Contenidodelatabla"/>
              <w:snapToGrid w:val="0"/>
              <w:rPr>
                <w:rFonts w:ascii="Arial" w:hAnsi="Arial" w:cs="Arial"/>
                <w:color w:val="000000"/>
              </w:rPr>
            </w:pPr>
          </w:p>
        </w:tc>
        <w:tc>
          <w:tcPr>
            <w:tcW w:w="2146" w:type="dxa"/>
            <w:vMerge/>
            <w:shd w:val="clear" w:color="auto" w:fill="auto"/>
          </w:tcPr>
          <w:p w14:paraId="6BE410BA" w14:textId="77777777" w:rsidR="00980E77" w:rsidRPr="002F6109" w:rsidRDefault="00980E77" w:rsidP="00A31285">
            <w:pPr>
              <w:pStyle w:val="Contenidodelatabla"/>
              <w:snapToGrid w:val="0"/>
              <w:rPr>
                <w:rFonts w:ascii="Arial" w:hAnsi="Arial" w:cs="Arial"/>
                <w:color w:val="000000"/>
              </w:rPr>
            </w:pPr>
          </w:p>
        </w:tc>
        <w:tc>
          <w:tcPr>
            <w:tcW w:w="512" w:type="dxa"/>
            <w:shd w:val="clear" w:color="auto" w:fill="auto"/>
          </w:tcPr>
          <w:p w14:paraId="276295A0"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Sí</w:t>
            </w:r>
          </w:p>
        </w:tc>
        <w:tc>
          <w:tcPr>
            <w:tcW w:w="570" w:type="dxa"/>
            <w:shd w:val="clear" w:color="auto" w:fill="auto"/>
          </w:tcPr>
          <w:p w14:paraId="0C12DDE4"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No</w:t>
            </w:r>
          </w:p>
        </w:tc>
        <w:tc>
          <w:tcPr>
            <w:tcW w:w="1732" w:type="dxa"/>
            <w:vMerge/>
            <w:shd w:val="clear" w:color="auto" w:fill="auto"/>
          </w:tcPr>
          <w:p w14:paraId="4AD7213C" w14:textId="77777777" w:rsidR="00980E77" w:rsidRPr="002F6109" w:rsidRDefault="00980E77" w:rsidP="00A31285">
            <w:pPr>
              <w:pStyle w:val="Contenidodelatabla"/>
              <w:snapToGrid w:val="0"/>
              <w:rPr>
                <w:rFonts w:ascii="Arial" w:hAnsi="Arial" w:cs="Arial"/>
                <w:color w:val="000000"/>
              </w:rPr>
            </w:pPr>
          </w:p>
        </w:tc>
      </w:tr>
      <w:tr w:rsidR="002F6109" w:rsidRPr="002F6109" w14:paraId="6F3D96ED" w14:textId="77777777" w:rsidTr="00A31285">
        <w:tc>
          <w:tcPr>
            <w:tcW w:w="2032" w:type="dxa"/>
            <w:shd w:val="clear" w:color="auto" w:fill="auto"/>
            <w:vAlign w:val="bottom"/>
          </w:tcPr>
          <w:p w14:paraId="65B17DF8"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 xml:space="preserve">Lizeth </w:t>
            </w:r>
            <w:proofErr w:type="spellStart"/>
            <w:r w:rsidRPr="002F6109">
              <w:rPr>
                <w:rFonts w:ascii="Arial" w:hAnsi="Arial" w:cs="Arial"/>
                <w:color w:val="000000"/>
              </w:rPr>
              <w:t>Jahira</w:t>
            </w:r>
            <w:proofErr w:type="spellEnd"/>
            <w:r w:rsidRPr="002F6109">
              <w:rPr>
                <w:rFonts w:ascii="Arial" w:hAnsi="Arial" w:cs="Arial"/>
                <w:color w:val="000000"/>
              </w:rPr>
              <w:t xml:space="preserve"> González Vargas</w:t>
            </w:r>
          </w:p>
        </w:tc>
        <w:tc>
          <w:tcPr>
            <w:tcW w:w="2164" w:type="dxa"/>
            <w:shd w:val="clear" w:color="auto" w:fill="auto"/>
            <w:vAlign w:val="bottom"/>
          </w:tcPr>
          <w:p w14:paraId="653A8FB3"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Alcaldesa Local de Bosa</w:t>
            </w:r>
          </w:p>
        </w:tc>
        <w:tc>
          <w:tcPr>
            <w:tcW w:w="2146" w:type="dxa"/>
            <w:shd w:val="clear" w:color="auto" w:fill="auto"/>
            <w:vAlign w:val="bottom"/>
          </w:tcPr>
          <w:p w14:paraId="12A7A27E"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Alcaldía Local de Bosa</w:t>
            </w:r>
          </w:p>
        </w:tc>
        <w:tc>
          <w:tcPr>
            <w:tcW w:w="512" w:type="dxa"/>
            <w:shd w:val="clear" w:color="auto" w:fill="auto"/>
          </w:tcPr>
          <w:p w14:paraId="441174CB" w14:textId="5BEA3FD0" w:rsidR="002F6109" w:rsidRPr="002F6109" w:rsidRDefault="002F6109" w:rsidP="002F6109">
            <w:pPr>
              <w:pStyle w:val="Contenidodelatabla"/>
              <w:snapToGrid w:val="0"/>
              <w:jc w:val="center"/>
              <w:rPr>
                <w:rFonts w:ascii="Arial" w:hAnsi="Arial" w:cs="Arial"/>
                <w:color w:val="000000"/>
              </w:rPr>
            </w:pPr>
          </w:p>
        </w:tc>
        <w:tc>
          <w:tcPr>
            <w:tcW w:w="570" w:type="dxa"/>
            <w:shd w:val="clear" w:color="auto" w:fill="auto"/>
          </w:tcPr>
          <w:p w14:paraId="6CBA7259" w14:textId="638BCDE6" w:rsidR="002F6109" w:rsidRPr="002F6109" w:rsidRDefault="002F6109" w:rsidP="002F6109">
            <w:pPr>
              <w:pStyle w:val="Contenidodelatabla"/>
              <w:snapToGrid w:val="0"/>
              <w:jc w:val="center"/>
              <w:rPr>
                <w:rFonts w:ascii="Arial" w:hAnsi="Arial" w:cs="Arial"/>
                <w:color w:val="000000"/>
              </w:rPr>
            </w:pPr>
            <w:r w:rsidRPr="002F6109">
              <w:rPr>
                <w:rFonts w:ascii="Arial" w:hAnsi="Arial" w:cs="Arial"/>
                <w:color w:val="000000"/>
              </w:rPr>
              <w:t>X</w:t>
            </w:r>
          </w:p>
        </w:tc>
        <w:tc>
          <w:tcPr>
            <w:tcW w:w="1732" w:type="dxa"/>
            <w:shd w:val="clear" w:color="auto" w:fill="auto"/>
          </w:tcPr>
          <w:p w14:paraId="47C1C208"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 xml:space="preserve">Ninguna </w:t>
            </w:r>
          </w:p>
        </w:tc>
      </w:tr>
      <w:tr w:rsidR="002F6109" w:rsidRPr="002F6109" w14:paraId="53179947" w14:textId="77777777" w:rsidTr="00A31285">
        <w:tc>
          <w:tcPr>
            <w:tcW w:w="2032" w:type="dxa"/>
            <w:shd w:val="clear" w:color="auto" w:fill="auto"/>
            <w:vAlign w:val="bottom"/>
          </w:tcPr>
          <w:p w14:paraId="28D40320" w14:textId="5520A781" w:rsidR="002F6109" w:rsidRPr="002F6109" w:rsidRDefault="00E43228" w:rsidP="002F6109">
            <w:pPr>
              <w:pStyle w:val="Contenidodelatabla"/>
              <w:snapToGrid w:val="0"/>
              <w:rPr>
                <w:rFonts w:ascii="Arial" w:hAnsi="Arial" w:cs="Arial"/>
                <w:color w:val="000000"/>
              </w:rPr>
            </w:pPr>
            <w:r>
              <w:rPr>
                <w:rFonts w:ascii="Arial" w:hAnsi="Arial" w:cs="Arial"/>
                <w:color w:val="000000"/>
              </w:rPr>
              <w:t>José Humbert</w:t>
            </w:r>
            <w:r w:rsidR="00FD26C7">
              <w:rPr>
                <w:rFonts w:ascii="Arial" w:hAnsi="Arial" w:cs="Arial"/>
                <w:color w:val="000000"/>
              </w:rPr>
              <w:t>o</w:t>
            </w:r>
            <w:r>
              <w:rPr>
                <w:rFonts w:ascii="Arial" w:hAnsi="Arial" w:cs="Arial"/>
                <w:color w:val="000000"/>
              </w:rPr>
              <w:t xml:space="preserve"> Ruiz </w:t>
            </w:r>
          </w:p>
        </w:tc>
        <w:tc>
          <w:tcPr>
            <w:tcW w:w="2164" w:type="dxa"/>
            <w:shd w:val="clear" w:color="auto" w:fill="auto"/>
            <w:vAlign w:val="bottom"/>
          </w:tcPr>
          <w:p w14:paraId="6888B45F" w14:textId="4BDBFF0D"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Delegado</w:t>
            </w:r>
          </w:p>
        </w:tc>
        <w:tc>
          <w:tcPr>
            <w:tcW w:w="2146" w:type="dxa"/>
            <w:shd w:val="clear" w:color="auto" w:fill="auto"/>
            <w:vAlign w:val="bottom"/>
          </w:tcPr>
          <w:p w14:paraId="5F7C80DE"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Secretaría Distrital de Hacienda (SDH)</w:t>
            </w:r>
          </w:p>
        </w:tc>
        <w:tc>
          <w:tcPr>
            <w:tcW w:w="512" w:type="dxa"/>
            <w:shd w:val="clear" w:color="auto" w:fill="auto"/>
          </w:tcPr>
          <w:p w14:paraId="4668B51E" w14:textId="0258545B" w:rsidR="002F6109" w:rsidRPr="002F6109" w:rsidRDefault="00E43228" w:rsidP="002F6109">
            <w:pPr>
              <w:pStyle w:val="Contenidodelatabla"/>
              <w:snapToGrid w:val="0"/>
              <w:jc w:val="center"/>
              <w:rPr>
                <w:rFonts w:ascii="Arial" w:hAnsi="Arial" w:cs="Arial"/>
                <w:color w:val="000000"/>
              </w:rPr>
            </w:pPr>
            <w:r>
              <w:rPr>
                <w:rFonts w:ascii="Arial" w:hAnsi="Arial" w:cs="Arial"/>
                <w:color w:val="000000"/>
              </w:rPr>
              <w:t>X</w:t>
            </w:r>
          </w:p>
        </w:tc>
        <w:tc>
          <w:tcPr>
            <w:tcW w:w="570" w:type="dxa"/>
            <w:shd w:val="clear" w:color="auto" w:fill="auto"/>
          </w:tcPr>
          <w:p w14:paraId="39F90C07" w14:textId="680E296E" w:rsidR="002F6109" w:rsidRPr="002F6109" w:rsidRDefault="002F6109" w:rsidP="00E43228">
            <w:pPr>
              <w:pStyle w:val="Contenidodelatabla"/>
              <w:snapToGrid w:val="0"/>
              <w:rPr>
                <w:rFonts w:ascii="Arial" w:hAnsi="Arial" w:cs="Arial"/>
                <w:color w:val="000000"/>
              </w:rPr>
            </w:pPr>
          </w:p>
        </w:tc>
        <w:tc>
          <w:tcPr>
            <w:tcW w:w="1732" w:type="dxa"/>
            <w:shd w:val="clear" w:color="auto" w:fill="auto"/>
          </w:tcPr>
          <w:p w14:paraId="224F3100"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 xml:space="preserve">Ninguna </w:t>
            </w:r>
          </w:p>
        </w:tc>
      </w:tr>
      <w:tr w:rsidR="002F6109" w:rsidRPr="002F6109" w14:paraId="3FC7F2F6" w14:textId="77777777" w:rsidTr="00A31285">
        <w:tc>
          <w:tcPr>
            <w:tcW w:w="2032" w:type="dxa"/>
            <w:shd w:val="clear" w:color="auto" w:fill="auto"/>
            <w:vAlign w:val="bottom"/>
          </w:tcPr>
          <w:p w14:paraId="4B600F2F" w14:textId="48837596"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br/>
            </w:r>
            <w:r w:rsidR="00FD26C7" w:rsidRPr="002F6109">
              <w:rPr>
                <w:rFonts w:ascii="Arial" w:hAnsi="Arial" w:cs="Arial"/>
                <w:color w:val="000000"/>
              </w:rPr>
              <w:t>María</w:t>
            </w:r>
            <w:r w:rsidRPr="002F6109">
              <w:rPr>
                <w:rFonts w:ascii="Arial" w:hAnsi="Arial" w:cs="Arial"/>
                <w:color w:val="000000"/>
              </w:rPr>
              <w:t xml:space="preserve"> Angelica </w:t>
            </w:r>
            <w:proofErr w:type="spellStart"/>
            <w:r w:rsidRPr="002F6109">
              <w:rPr>
                <w:rFonts w:ascii="Arial" w:hAnsi="Arial" w:cs="Arial"/>
                <w:color w:val="000000"/>
              </w:rPr>
              <w:t>Escarraga</w:t>
            </w:r>
            <w:proofErr w:type="spellEnd"/>
            <w:r w:rsidRPr="002F6109">
              <w:rPr>
                <w:rFonts w:ascii="Arial" w:hAnsi="Arial" w:cs="Arial"/>
                <w:color w:val="000000"/>
              </w:rPr>
              <w:t xml:space="preserve"> </w:t>
            </w:r>
            <w:r w:rsidR="00FD26C7" w:rsidRPr="002F6109">
              <w:rPr>
                <w:rFonts w:ascii="Arial" w:hAnsi="Arial" w:cs="Arial"/>
                <w:color w:val="000000"/>
              </w:rPr>
              <w:t>López</w:t>
            </w:r>
          </w:p>
        </w:tc>
        <w:tc>
          <w:tcPr>
            <w:tcW w:w="2164" w:type="dxa"/>
            <w:shd w:val="clear" w:color="auto" w:fill="auto"/>
            <w:vAlign w:val="bottom"/>
          </w:tcPr>
          <w:p w14:paraId="3F336879"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Profesional especializada delegada de la</w:t>
            </w:r>
            <w:r w:rsidRPr="002F6109">
              <w:rPr>
                <w:rFonts w:ascii="Arial" w:hAnsi="Arial" w:cs="Arial"/>
                <w:color w:val="000000"/>
              </w:rPr>
              <w:br/>
              <w:t>Veeduría Distrital</w:t>
            </w:r>
          </w:p>
        </w:tc>
        <w:tc>
          <w:tcPr>
            <w:tcW w:w="2146" w:type="dxa"/>
            <w:shd w:val="clear" w:color="auto" w:fill="auto"/>
            <w:vAlign w:val="bottom"/>
          </w:tcPr>
          <w:p w14:paraId="323BC11A"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Veeduría Distrital</w:t>
            </w:r>
          </w:p>
        </w:tc>
        <w:tc>
          <w:tcPr>
            <w:tcW w:w="512" w:type="dxa"/>
            <w:shd w:val="clear" w:color="auto" w:fill="auto"/>
          </w:tcPr>
          <w:p w14:paraId="396BBF70" w14:textId="77777777" w:rsidR="002F6109" w:rsidRPr="002F6109" w:rsidRDefault="002F6109" w:rsidP="002F6109">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59BFFFB" w14:textId="77777777" w:rsidR="002F6109" w:rsidRPr="002F6109" w:rsidRDefault="002F6109" w:rsidP="002F6109">
            <w:pPr>
              <w:pStyle w:val="Contenidodelatabla"/>
              <w:snapToGrid w:val="0"/>
              <w:jc w:val="center"/>
              <w:rPr>
                <w:rFonts w:ascii="Arial" w:hAnsi="Arial" w:cs="Arial"/>
                <w:color w:val="000000"/>
              </w:rPr>
            </w:pPr>
          </w:p>
        </w:tc>
        <w:tc>
          <w:tcPr>
            <w:tcW w:w="1732" w:type="dxa"/>
            <w:shd w:val="clear" w:color="auto" w:fill="auto"/>
          </w:tcPr>
          <w:p w14:paraId="7CB82748" w14:textId="77777777" w:rsidR="002F6109" w:rsidRPr="002F6109" w:rsidRDefault="002F6109" w:rsidP="002F6109">
            <w:pPr>
              <w:pStyle w:val="Contenidodelatabla"/>
              <w:snapToGrid w:val="0"/>
              <w:rPr>
                <w:rFonts w:ascii="Arial" w:hAnsi="Arial" w:cs="Arial"/>
                <w:color w:val="000000"/>
              </w:rPr>
            </w:pPr>
            <w:r w:rsidRPr="002F6109">
              <w:rPr>
                <w:rFonts w:ascii="Arial" w:hAnsi="Arial" w:cs="Arial"/>
                <w:color w:val="000000"/>
              </w:rPr>
              <w:t xml:space="preserve">Ninguna </w:t>
            </w:r>
          </w:p>
        </w:tc>
      </w:tr>
      <w:tr w:rsidR="00FD26C7" w:rsidRPr="002F6109" w14:paraId="40D86CA5" w14:textId="77777777" w:rsidTr="00A31285">
        <w:tc>
          <w:tcPr>
            <w:tcW w:w="2032" w:type="dxa"/>
            <w:shd w:val="clear" w:color="auto" w:fill="auto"/>
            <w:vAlign w:val="bottom"/>
          </w:tcPr>
          <w:p w14:paraId="705D6D13" w14:textId="6E91E61E" w:rsidR="00FD26C7" w:rsidRPr="002F6109" w:rsidRDefault="00FD26C7" w:rsidP="00FD26C7">
            <w:pPr>
              <w:pStyle w:val="Contenidodelatabla"/>
              <w:snapToGrid w:val="0"/>
              <w:rPr>
                <w:rFonts w:ascii="Arial" w:hAnsi="Arial" w:cs="Arial"/>
                <w:color w:val="000000"/>
              </w:rPr>
            </w:pPr>
            <w:r w:rsidRPr="002F6109">
              <w:rPr>
                <w:rFonts w:ascii="Arial" w:hAnsi="Arial" w:cs="Arial"/>
                <w:color w:val="000000"/>
              </w:rPr>
              <w:t>Rino Augusto Acero</w:t>
            </w:r>
          </w:p>
        </w:tc>
        <w:tc>
          <w:tcPr>
            <w:tcW w:w="2164" w:type="dxa"/>
            <w:shd w:val="clear" w:color="auto" w:fill="auto"/>
            <w:vAlign w:val="bottom"/>
          </w:tcPr>
          <w:p w14:paraId="4B2E62AB" w14:textId="450E6B33" w:rsidR="00FD26C7" w:rsidRPr="002F6109" w:rsidRDefault="00FD26C7" w:rsidP="00FD26C7">
            <w:pPr>
              <w:pStyle w:val="Contenidodelatabla"/>
              <w:snapToGrid w:val="0"/>
              <w:rPr>
                <w:rFonts w:ascii="Arial" w:hAnsi="Arial" w:cs="Arial"/>
                <w:color w:val="000000"/>
              </w:rPr>
            </w:pPr>
            <w:r>
              <w:rPr>
                <w:rFonts w:ascii="Arial" w:hAnsi="Arial" w:cs="Arial"/>
                <w:color w:val="000000"/>
              </w:rPr>
              <w:t>Veedor Delegado para la Eficiencia Administrativa y Presupuestal (e)</w:t>
            </w:r>
          </w:p>
        </w:tc>
        <w:tc>
          <w:tcPr>
            <w:tcW w:w="2146" w:type="dxa"/>
            <w:shd w:val="clear" w:color="auto" w:fill="auto"/>
            <w:vAlign w:val="bottom"/>
          </w:tcPr>
          <w:p w14:paraId="4D8C2232" w14:textId="2E7AB1DB" w:rsidR="00FD26C7" w:rsidRPr="002F6109" w:rsidRDefault="00FD26C7" w:rsidP="00FD26C7">
            <w:pPr>
              <w:pStyle w:val="Contenidodelatabla"/>
              <w:snapToGrid w:val="0"/>
              <w:rPr>
                <w:rFonts w:ascii="Arial" w:hAnsi="Arial" w:cs="Arial"/>
                <w:color w:val="000000"/>
              </w:rPr>
            </w:pPr>
            <w:r w:rsidRPr="002F6109">
              <w:rPr>
                <w:rFonts w:ascii="Arial" w:hAnsi="Arial" w:cs="Arial"/>
                <w:color w:val="000000"/>
              </w:rPr>
              <w:t>Veeduría Distrital</w:t>
            </w:r>
          </w:p>
        </w:tc>
        <w:tc>
          <w:tcPr>
            <w:tcW w:w="512" w:type="dxa"/>
            <w:shd w:val="clear" w:color="auto" w:fill="auto"/>
          </w:tcPr>
          <w:p w14:paraId="1408BD78" w14:textId="7D0A9B79" w:rsidR="00FD26C7" w:rsidRPr="002F6109" w:rsidRDefault="00FD26C7" w:rsidP="00FD26C7">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2E596E40" w14:textId="77777777" w:rsidR="00FD26C7" w:rsidRPr="002F6109" w:rsidRDefault="00FD26C7" w:rsidP="00FD26C7">
            <w:pPr>
              <w:pStyle w:val="Contenidodelatabla"/>
              <w:snapToGrid w:val="0"/>
              <w:jc w:val="center"/>
              <w:rPr>
                <w:rFonts w:ascii="Arial" w:hAnsi="Arial" w:cs="Arial"/>
                <w:color w:val="000000"/>
              </w:rPr>
            </w:pPr>
          </w:p>
        </w:tc>
        <w:tc>
          <w:tcPr>
            <w:tcW w:w="1732" w:type="dxa"/>
            <w:shd w:val="clear" w:color="auto" w:fill="auto"/>
          </w:tcPr>
          <w:p w14:paraId="37E755EE" w14:textId="1AFB621A" w:rsidR="00FD26C7" w:rsidRPr="002F6109" w:rsidRDefault="00FD26C7" w:rsidP="00FD26C7">
            <w:pPr>
              <w:pStyle w:val="Contenidodelatabla"/>
              <w:snapToGrid w:val="0"/>
              <w:rPr>
                <w:rFonts w:ascii="Arial" w:hAnsi="Arial" w:cs="Arial"/>
                <w:color w:val="000000"/>
              </w:rPr>
            </w:pPr>
            <w:r w:rsidRPr="002F6109">
              <w:rPr>
                <w:rFonts w:ascii="Arial" w:hAnsi="Arial" w:cs="Arial"/>
                <w:color w:val="000000"/>
              </w:rPr>
              <w:t xml:space="preserve">Ninguna </w:t>
            </w:r>
          </w:p>
        </w:tc>
      </w:tr>
    </w:tbl>
    <w:p w14:paraId="030D2C7E" w14:textId="77777777" w:rsidR="00980E77" w:rsidRPr="002F6109" w:rsidRDefault="00980E77" w:rsidP="00980E77">
      <w:pPr>
        <w:rPr>
          <w:rFonts w:ascii="Arial" w:hAnsi="Arial" w:cs="Arial"/>
          <w:b/>
          <w:bCs/>
          <w:color w:val="000000"/>
          <w:sz w:val="10"/>
          <w:szCs w:val="10"/>
        </w:rPr>
      </w:pPr>
    </w:p>
    <w:p w14:paraId="2B70997E" w14:textId="77777777" w:rsidR="00980E77" w:rsidRPr="002F6109" w:rsidRDefault="00980E77" w:rsidP="00980E77">
      <w:pPr>
        <w:rPr>
          <w:rFonts w:ascii="Arial" w:hAnsi="Arial" w:cs="Arial"/>
          <w:b/>
          <w:bCs/>
          <w:color w:val="000000"/>
          <w:sz w:val="18"/>
          <w:szCs w:val="18"/>
        </w:rPr>
      </w:pPr>
    </w:p>
    <w:p w14:paraId="19BD47B3" w14:textId="77777777" w:rsidR="00980E77" w:rsidRPr="002F6109" w:rsidRDefault="00980E77" w:rsidP="00980E77">
      <w:pPr>
        <w:rPr>
          <w:rFonts w:ascii="Arial" w:hAnsi="Arial" w:cs="Arial"/>
        </w:rPr>
      </w:pPr>
      <w:r w:rsidRPr="002F6109">
        <w:rPr>
          <w:rFonts w:ascii="Arial" w:hAnsi="Arial" w:cs="Arial"/>
          <w:b/>
          <w:bCs/>
          <w:color w:val="000000"/>
        </w:rPr>
        <w:t>OTROS ASISTENTES A LA SESIÓN:</w:t>
      </w:r>
    </w:p>
    <w:p w14:paraId="0D746F1A" w14:textId="77777777" w:rsidR="00980E77" w:rsidRPr="002F6109" w:rsidRDefault="00980E77" w:rsidP="00980E77">
      <w:pPr>
        <w:rPr>
          <w:rFonts w:ascii="Arial" w:hAnsi="Arial" w:cs="Arial"/>
          <w:b/>
          <w:bCs/>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2164"/>
        <w:gridCol w:w="2146"/>
        <w:gridCol w:w="512"/>
        <w:gridCol w:w="570"/>
        <w:gridCol w:w="1732"/>
      </w:tblGrid>
      <w:tr w:rsidR="00980E77" w:rsidRPr="002F6109" w14:paraId="0B714ADB" w14:textId="77777777" w:rsidTr="00A31285">
        <w:tc>
          <w:tcPr>
            <w:tcW w:w="2032" w:type="dxa"/>
            <w:vMerge w:val="restart"/>
            <w:shd w:val="clear" w:color="auto" w:fill="auto"/>
            <w:vAlign w:val="center"/>
          </w:tcPr>
          <w:p w14:paraId="46D70074"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Nombre</w:t>
            </w:r>
          </w:p>
        </w:tc>
        <w:tc>
          <w:tcPr>
            <w:tcW w:w="2164" w:type="dxa"/>
            <w:vMerge w:val="restart"/>
            <w:shd w:val="clear" w:color="auto" w:fill="auto"/>
            <w:vAlign w:val="center"/>
          </w:tcPr>
          <w:p w14:paraId="41392AF9"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Cargo</w:t>
            </w:r>
          </w:p>
        </w:tc>
        <w:tc>
          <w:tcPr>
            <w:tcW w:w="2146" w:type="dxa"/>
            <w:vMerge w:val="restart"/>
            <w:shd w:val="clear" w:color="auto" w:fill="auto"/>
            <w:vAlign w:val="center"/>
          </w:tcPr>
          <w:p w14:paraId="49325B36"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Entidad</w:t>
            </w:r>
          </w:p>
        </w:tc>
        <w:tc>
          <w:tcPr>
            <w:tcW w:w="1082" w:type="dxa"/>
            <w:gridSpan w:val="2"/>
            <w:shd w:val="clear" w:color="auto" w:fill="auto"/>
            <w:vAlign w:val="center"/>
          </w:tcPr>
          <w:p w14:paraId="2BE20EC5"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Asiste</w:t>
            </w:r>
          </w:p>
        </w:tc>
        <w:tc>
          <w:tcPr>
            <w:tcW w:w="1732" w:type="dxa"/>
            <w:vMerge w:val="restart"/>
            <w:shd w:val="clear" w:color="auto" w:fill="auto"/>
            <w:vAlign w:val="center"/>
          </w:tcPr>
          <w:p w14:paraId="1A5D617A"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Observaciones</w:t>
            </w:r>
          </w:p>
        </w:tc>
      </w:tr>
      <w:tr w:rsidR="00980E77" w:rsidRPr="002F6109" w14:paraId="7682949B" w14:textId="77777777" w:rsidTr="00A31285">
        <w:tc>
          <w:tcPr>
            <w:tcW w:w="2032" w:type="dxa"/>
            <w:vMerge/>
            <w:shd w:val="clear" w:color="auto" w:fill="auto"/>
          </w:tcPr>
          <w:p w14:paraId="14517C9E" w14:textId="77777777" w:rsidR="00980E77" w:rsidRPr="002F6109" w:rsidRDefault="00980E77" w:rsidP="00A31285">
            <w:pPr>
              <w:pStyle w:val="Contenidodelatabla"/>
              <w:snapToGrid w:val="0"/>
              <w:rPr>
                <w:rFonts w:ascii="Arial" w:hAnsi="Arial" w:cs="Arial"/>
                <w:color w:val="000000"/>
              </w:rPr>
            </w:pPr>
          </w:p>
        </w:tc>
        <w:tc>
          <w:tcPr>
            <w:tcW w:w="2164" w:type="dxa"/>
            <w:vMerge/>
            <w:shd w:val="clear" w:color="auto" w:fill="auto"/>
          </w:tcPr>
          <w:p w14:paraId="152670B3" w14:textId="77777777" w:rsidR="00980E77" w:rsidRPr="002F6109" w:rsidRDefault="00980E77" w:rsidP="00A31285">
            <w:pPr>
              <w:pStyle w:val="Contenidodelatabla"/>
              <w:snapToGrid w:val="0"/>
              <w:rPr>
                <w:rFonts w:ascii="Arial" w:hAnsi="Arial" w:cs="Arial"/>
                <w:color w:val="000000"/>
              </w:rPr>
            </w:pPr>
          </w:p>
        </w:tc>
        <w:tc>
          <w:tcPr>
            <w:tcW w:w="2146" w:type="dxa"/>
            <w:vMerge/>
            <w:shd w:val="clear" w:color="auto" w:fill="auto"/>
          </w:tcPr>
          <w:p w14:paraId="7EBE3873" w14:textId="77777777" w:rsidR="00980E77" w:rsidRPr="002F6109" w:rsidRDefault="00980E77" w:rsidP="00A31285">
            <w:pPr>
              <w:pStyle w:val="Contenidodelatabla"/>
              <w:snapToGrid w:val="0"/>
              <w:rPr>
                <w:rFonts w:ascii="Arial" w:hAnsi="Arial" w:cs="Arial"/>
                <w:color w:val="000000"/>
              </w:rPr>
            </w:pPr>
          </w:p>
        </w:tc>
        <w:tc>
          <w:tcPr>
            <w:tcW w:w="512" w:type="dxa"/>
            <w:shd w:val="clear" w:color="auto" w:fill="auto"/>
          </w:tcPr>
          <w:p w14:paraId="6288812C"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Sí</w:t>
            </w:r>
          </w:p>
        </w:tc>
        <w:tc>
          <w:tcPr>
            <w:tcW w:w="570" w:type="dxa"/>
            <w:shd w:val="clear" w:color="auto" w:fill="auto"/>
          </w:tcPr>
          <w:p w14:paraId="29D05651" w14:textId="77777777" w:rsidR="00980E77" w:rsidRPr="002F6109" w:rsidRDefault="00980E77" w:rsidP="00A31285">
            <w:pPr>
              <w:pStyle w:val="Contenidodelatabla"/>
              <w:jc w:val="center"/>
              <w:rPr>
                <w:rFonts w:ascii="Arial" w:hAnsi="Arial" w:cs="Arial"/>
              </w:rPr>
            </w:pPr>
            <w:r w:rsidRPr="002F6109">
              <w:rPr>
                <w:rFonts w:ascii="Arial" w:hAnsi="Arial" w:cs="Arial"/>
                <w:b/>
                <w:bCs/>
                <w:color w:val="000000"/>
              </w:rPr>
              <w:t>No</w:t>
            </w:r>
          </w:p>
        </w:tc>
        <w:tc>
          <w:tcPr>
            <w:tcW w:w="1732" w:type="dxa"/>
            <w:vMerge/>
            <w:shd w:val="clear" w:color="auto" w:fill="auto"/>
          </w:tcPr>
          <w:p w14:paraId="388C3964" w14:textId="77777777" w:rsidR="00980E77" w:rsidRPr="002F6109" w:rsidRDefault="00980E77" w:rsidP="00A31285">
            <w:pPr>
              <w:pStyle w:val="Contenidodelatabla"/>
              <w:snapToGrid w:val="0"/>
              <w:rPr>
                <w:rFonts w:ascii="Arial" w:hAnsi="Arial" w:cs="Arial"/>
                <w:color w:val="000000"/>
              </w:rPr>
            </w:pPr>
          </w:p>
        </w:tc>
      </w:tr>
      <w:tr w:rsidR="00980E77" w:rsidRPr="002F6109" w14:paraId="34156323" w14:textId="77777777" w:rsidTr="00A31285">
        <w:tc>
          <w:tcPr>
            <w:tcW w:w="2032" w:type="dxa"/>
            <w:shd w:val="clear" w:color="auto" w:fill="auto"/>
            <w:vAlign w:val="bottom"/>
          </w:tcPr>
          <w:p w14:paraId="0A8BF200"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Luis Fernando Mejía Castro</w:t>
            </w:r>
          </w:p>
        </w:tc>
        <w:tc>
          <w:tcPr>
            <w:tcW w:w="2164" w:type="dxa"/>
            <w:shd w:val="clear" w:color="auto" w:fill="auto"/>
            <w:vAlign w:val="bottom"/>
          </w:tcPr>
          <w:p w14:paraId="35CFAEDC"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Jefe Oficina Asesora de Planeación</w:t>
            </w:r>
          </w:p>
        </w:tc>
        <w:tc>
          <w:tcPr>
            <w:tcW w:w="2146" w:type="dxa"/>
            <w:shd w:val="clear" w:color="auto" w:fill="auto"/>
            <w:vAlign w:val="bottom"/>
          </w:tcPr>
          <w:p w14:paraId="7B7404FC"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Fundación Gilberto </w:t>
            </w:r>
            <w:proofErr w:type="spellStart"/>
            <w:r w:rsidRPr="002F6109">
              <w:rPr>
                <w:rFonts w:ascii="Arial" w:hAnsi="Arial" w:cs="Arial"/>
                <w:color w:val="000000"/>
              </w:rPr>
              <w:t>Alzate</w:t>
            </w:r>
            <w:proofErr w:type="spellEnd"/>
            <w:r w:rsidRPr="002F6109">
              <w:rPr>
                <w:rFonts w:ascii="Arial" w:hAnsi="Arial" w:cs="Arial"/>
                <w:color w:val="000000"/>
              </w:rPr>
              <w:t xml:space="preserve"> Avendaño (FUGA)</w:t>
            </w:r>
          </w:p>
        </w:tc>
        <w:tc>
          <w:tcPr>
            <w:tcW w:w="512" w:type="dxa"/>
            <w:shd w:val="clear" w:color="auto" w:fill="auto"/>
          </w:tcPr>
          <w:p w14:paraId="2CF03A4C"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16F94E1A"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753602C6"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7DD7C76C" w14:textId="77777777" w:rsidTr="00A31285">
        <w:tc>
          <w:tcPr>
            <w:tcW w:w="2032" w:type="dxa"/>
            <w:shd w:val="clear" w:color="auto" w:fill="auto"/>
            <w:vAlign w:val="bottom"/>
          </w:tcPr>
          <w:p w14:paraId="3388FD46" w14:textId="7EA57C89"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Ana </w:t>
            </w:r>
            <w:r w:rsidR="00FD26C7" w:rsidRPr="002F6109">
              <w:rPr>
                <w:rFonts w:ascii="Arial" w:hAnsi="Arial" w:cs="Arial"/>
                <w:color w:val="000000"/>
              </w:rPr>
              <w:t>María</w:t>
            </w:r>
            <w:r w:rsidRPr="002F6109">
              <w:rPr>
                <w:rFonts w:ascii="Arial" w:hAnsi="Arial" w:cs="Arial"/>
                <w:color w:val="000000"/>
              </w:rPr>
              <w:t xml:space="preserve"> Ochoa Villegas</w:t>
            </w:r>
          </w:p>
        </w:tc>
        <w:tc>
          <w:tcPr>
            <w:tcW w:w="2164" w:type="dxa"/>
            <w:shd w:val="clear" w:color="auto" w:fill="auto"/>
            <w:vAlign w:val="bottom"/>
          </w:tcPr>
          <w:p w14:paraId="29692BD1"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Jefe de Planeación </w:t>
            </w:r>
          </w:p>
        </w:tc>
        <w:tc>
          <w:tcPr>
            <w:tcW w:w="2146" w:type="dxa"/>
            <w:shd w:val="clear" w:color="auto" w:fill="auto"/>
            <w:vAlign w:val="bottom"/>
          </w:tcPr>
          <w:p w14:paraId="42C2AC0B"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Canal Capital</w:t>
            </w:r>
          </w:p>
        </w:tc>
        <w:tc>
          <w:tcPr>
            <w:tcW w:w="512" w:type="dxa"/>
            <w:shd w:val="clear" w:color="auto" w:fill="auto"/>
          </w:tcPr>
          <w:p w14:paraId="414F07E6"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FEEDD99"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59B7DE4B"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35B8FB70" w14:textId="77777777" w:rsidTr="00A31285">
        <w:tc>
          <w:tcPr>
            <w:tcW w:w="2032" w:type="dxa"/>
            <w:shd w:val="clear" w:color="auto" w:fill="auto"/>
            <w:vAlign w:val="bottom"/>
          </w:tcPr>
          <w:p w14:paraId="5A0A74D1"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Luz Patricia Quintanilla Parra</w:t>
            </w:r>
          </w:p>
        </w:tc>
        <w:tc>
          <w:tcPr>
            <w:tcW w:w="2164" w:type="dxa"/>
            <w:shd w:val="clear" w:color="auto" w:fill="auto"/>
            <w:vAlign w:val="bottom"/>
          </w:tcPr>
          <w:p w14:paraId="5E30560F"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Jefe Oficina Asesora de Planeación</w:t>
            </w:r>
          </w:p>
        </w:tc>
        <w:tc>
          <w:tcPr>
            <w:tcW w:w="2146" w:type="dxa"/>
            <w:shd w:val="clear" w:color="auto" w:fill="auto"/>
            <w:vAlign w:val="bottom"/>
          </w:tcPr>
          <w:p w14:paraId="7F625902"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Instituto Distrital de Patrimonio Cultural (IDPC)</w:t>
            </w:r>
          </w:p>
        </w:tc>
        <w:tc>
          <w:tcPr>
            <w:tcW w:w="512" w:type="dxa"/>
            <w:shd w:val="clear" w:color="auto" w:fill="auto"/>
          </w:tcPr>
          <w:p w14:paraId="7AFDA094"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6F063B88"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5D26D4A7"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1C5BBC8B" w14:textId="77777777" w:rsidTr="00A31285">
        <w:tc>
          <w:tcPr>
            <w:tcW w:w="2032" w:type="dxa"/>
            <w:shd w:val="clear" w:color="auto" w:fill="auto"/>
            <w:vAlign w:val="bottom"/>
          </w:tcPr>
          <w:p w14:paraId="1492B954" w14:textId="00C73393" w:rsidR="00980E77" w:rsidRPr="002F6109" w:rsidRDefault="00980E77" w:rsidP="00A31285">
            <w:pPr>
              <w:pStyle w:val="Contenidodelatabla"/>
              <w:snapToGrid w:val="0"/>
              <w:rPr>
                <w:rFonts w:ascii="Arial" w:hAnsi="Arial" w:cs="Arial"/>
                <w:color w:val="000000"/>
              </w:rPr>
            </w:pPr>
            <w:r w:rsidRPr="002F6109">
              <w:rPr>
                <w:rFonts w:ascii="Arial" w:hAnsi="Arial" w:cs="Arial"/>
              </w:rPr>
              <w:br/>
              <w:t xml:space="preserve">Carlos Alfonso </w:t>
            </w:r>
            <w:r w:rsidR="006576B1" w:rsidRPr="002F6109">
              <w:rPr>
                <w:rFonts w:ascii="Arial" w:hAnsi="Arial" w:cs="Arial"/>
              </w:rPr>
              <w:t>Gaitán</w:t>
            </w:r>
            <w:r w:rsidRPr="002F6109">
              <w:rPr>
                <w:rFonts w:ascii="Arial" w:hAnsi="Arial" w:cs="Arial"/>
              </w:rPr>
              <w:t xml:space="preserve"> </w:t>
            </w:r>
            <w:r w:rsidR="006576B1" w:rsidRPr="002F6109">
              <w:rPr>
                <w:rFonts w:ascii="Arial" w:hAnsi="Arial" w:cs="Arial"/>
              </w:rPr>
              <w:t>Sánchez</w:t>
            </w:r>
          </w:p>
        </w:tc>
        <w:tc>
          <w:tcPr>
            <w:tcW w:w="2164" w:type="dxa"/>
            <w:shd w:val="clear" w:color="auto" w:fill="auto"/>
            <w:vAlign w:val="bottom"/>
          </w:tcPr>
          <w:p w14:paraId="5BDC837C"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rPr>
              <w:t>Jefe Oficina Asesora de Planeación</w:t>
            </w:r>
          </w:p>
        </w:tc>
        <w:tc>
          <w:tcPr>
            <w:tcW w:w="2146" w:type="dxa"/>
            <w:shd w:val="clear" w:color="auto" w:fill="auto"/>
            <w:vAlign w:val="bottom"/>
          </w:tcPr>
          <w:p w14:paraId="35AD2030"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rPr>
              <w:t>Instituto Distrital de las Artes (IDARTES)</w:t>
            </w:r>
          </w:p>
        </w:tc>
        <w:tc>
          <w:tcPr>
            <w:tcW w:w="512" w:type="dxa"/>
            <w:shd w:val="clear" w:color="auto" w:fill="auto"/>
          </w:tcPr>
          <w:p w14:paraId="4DB899BE"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3DEEF2BA"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12E2A835"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262E9486" w14:textId="77777777" w:rsidTr="00A31285">
        <w:tc>
          <w:tcPr>
            <w:tcW w:w="2032" w:type="dxa"/>
            <w:shd w:val="clear" w:color="auto" w:fill="auto"/>
            <w:vAlign w:val="bottom"/>
          </w:tcPr>
          <w:p w14:paraId="065CD852"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Efraím García Fernández</w:t>
            </w:r>
          </w:p>
        </w:tc>
        <w:tc>
          <w:tcPr>
            <w:tcW w:w="2164" w:type="dxa"/>
            <w:shd w:val="clear" w:color="auto" w:fill="auto"/>
            <w:vAlign w:val="bottom"/>
          </w:tcPr>
          <w:p w14:paraId="32E381A1"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Jefe Oficina de Planeación</w:t>
            </w:r>
          </w:p>
        </w:tc>
        <w:tc>
          <w:tcPr>
            <w:tcW w:w="2146" w:type="dxa"/>
            <w:shd w:val="clear" w:color="auto" w:fill="auto"/>
            <w:vAlign w:val="bottom"/>
          </w:tcPr>
          <w:p w14:paraId="5CF0CE09"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Orquesta Filarmónica de Bogotá (OFB)</w:t>
            </w:r>
          </w:p>
        </w:tc>
        <w:tc>
          <w:tcPr>
            <w:tcW w:w="512" w:type="dxa"/>
            <w:shd w:val="clear" w:color="auto" w:fill="auto"/>
          </w:tcPr>
          <w:p w14:paraId="1D1D133A"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F775762"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2060371A"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980E77" w:rsidRPr="002F6109" w14:paraId="75E58B26" w14:textId="77777777" w:rsidTr="00A31285">
        <w:tc>
          <w:tcPr>
            <w:tcW w:w="2032" w:type="dxa"/>
            <w:shd w:val="clear" w:color="auto" w:fill="auto"/>
            <w:vAlign w:val="bottom"/>
          </w:tcPr>
          <w:p w14:paraId="6404955F" w14:textId="06F7060A"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Martha </w:t>
            </w:r>
            <w:r w:rsidR="00FD26C7" w:rsidRPr="002F6109">
              <w:rPr>
                <w:rFonts w:ascii="Arial" w:hAnsi="Arial" w:cs="Arial"/>
                <w:color w:val="000000"/>
              </w:rPr>
              <w:t>Rodríguez</w:t>
            </w:r>
            <w:r w:rsidRPr="002F6109">
              <w:rPr>
                <w:rFonts w:ascii="Arial" w:hAnsi="Arial" w:cs="Arial"/>
                <w:color w:val="000000"/>
              </w:rPr>
              <w:t xml:space="preserve"> </w:t>
            </w:r>
            <w:r w:rsidR="00FD26C7" w:rsidRPr="002F6109">
              <w:rPr>
                <w:rFonts w:ascii="Arial" w:hAnsi="Arial" w:cs="Arial"/>
                <w:color w:val="000000"/>
              </w:rPr>
              <w:t>Martínez</w:t>
            </w:r>
          </w:p>
        </w:tc>
        <w:tc>
          <w:tcPr>
            <w:tcW w:w="2164" w:type="dxa"/>
            <w:shd w:val="clear" w:color="auto" w:fill="auto"/>
            <w:vAlign w:val="bottom"/>
          </w:tcPr>
          <w:p w14:paraId="1EE33C4C"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Jefe de la Oficina Asesora de Planeación</w:t>
            </w:r>
          </w:p>
        </w:tc>
        <w:tc>
          <w:tcPr>
            <w:tcW w:w="2146" w:type="dxa"/>
            <w:shd w:val="clear" w:color="auto" w:fill="auto"/>
            <w:vAlign w:val="bottom"/>
          </w:tcPr>
          <w:p w14:paraId="0E8D00D6"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Instituto Distrital de Recreación y Deporte (IDRD)</w:t>
            </w:r>
          </w:p>
        </w:tc>
        <w:tc>
          <w:tcPr>
            <w:tcW w:w="512" w:type="dxa"/>
            <w:shd w:val="clear" w:color="auto" w:fill="auto"/>
          </w:tcPr>
          <w:p w14:paraId="5265C152" w14:textId="77777777" w:rsidR="00980E77" w:rsidRPr="002F6109" w:rsidRDefault="00980E77" w:rsidP="00A31285">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24B64DBE" w14:textId="77777777" w:rsidR="00980E77" w:rsidRPr="002F6109" w:rsidRDefault="00980E77" w:rsidP="00A31285">
            <w:pPr>
              <w:pStyle w:val="Contenidodelatabla"/>
              <w:snapToGrid w:val="0"/>
              <w:rPr>
                <w:rFonts w:ascii="Arial" w:hAnsi="Arial" w:cs="Arial"/>
                <w:color w:val="000000"/>
              </w:rPr>
            </w:pPr>
          </w:p>
        </w:tc>
        <w:tc>
          <w:tcPr>
            <w:tcW w:w="1732" w:type="dxa"/>
            <w:shd w:val="clear" w:color="auto" w:fill="auto"/>
          </w:tcPr>
          <w:p w14:paraId="00D13B88" w14:textId="77777777" w:rsidR="00980E77" w:rsidRPr="002F6109" w:rsidRDefault="00980E77" w:rsidP="00A31285">
            <w:pPr>
              <w:pStyle w:val="Contenidodelatabla"/>
              <w:snapToGrid w:val="0"/>
              <w:rPr>
                <w:rFonts w:ascii="Arial" w:hAnsi="Arial" w:cs="Arial"/>
                <w:color w:val="000000"/>
              </w:rPr>
            </w:pPr>
            <w:r w:rsidRPr="002F6109">
              <w:rPr>
                <w:rFonts w:ascii="Arial" w:hAnsi="Arial" w:cs="Arial"/>
                <w:color w:val="000000"/>
              </w:rPr>
              <w:t xml:space="preserve">Ninguna </w:t>
            </w:r>
          </w:p>
        </w:tc>
      </w:tr>
      <w:tr w:rsidR="00E25887" w:rsidRPr="002F6109" w14:paraId="0CD7313F" w14:textId="77777777" w:rsidTr="00A31285">
        <w:tc>
          <w:tcPr>
            <w:tcW w:w="2032" w:type="dxa"/>
            <w:shd w:val="clear" w:color="auto" w:fill="auto"/>
            <w:vAlign w:val="bottom"/>
          </w:tcPr>
          <w:p w14:paraId="3D41F49A" w14:textId="676C1060" w:rsidR="00E25887" w:rsidRPr="002F6109" w:rsidRDefault="00E25887" w:rsidP="00E25887">
            <w:pPr>
              <w:pStyle w:val="Contenidodelatabla"/>
              <w:snapToGrid w:val="0"/>
              <w:rPr>
                <w:rFonts w:ascii="Arial" w:hAnsi="Arial" w:cs="Arial"/>
                <w:color w:val="000000"/>
              </w:rPr>
            </w:pPr>
            <w:r w:rsidRPr="002F6109">
              <w:rPr>
                <w:rFonts w:ascii="Arial" w:hAnsi="Arial" w:cs="Arial"/>
                <w:color w:val="000000"/>
              </w:rPr>
              <w:t xml:space="preserve">Andrés </w:t>
            </w:r>
            <w:proofErr w:type="spellStart"/>
            <w:r w:rsidRPr="002F6109">
              <w:rPr>
                <w:rFonts w:ascii="Arial" w:hAnsi="Arial" w:cs="Arial"/>
                <w:color w:val="000000"/>
              </w:rPr>
              <w:t>Podleski</w:t>
            </w:r>
            <w:proofErr w:type="spellEnd"/>
          </w:p>
        </w:tc>
        <w:tc>
          <w:tcPr>
            <w:tcW w:w="2164" w:type="dxa"/>
            <w:shd w:val="clear" w:color="auto" w:fill="auto"/>
            <w:vAlign w:val="bottom"/>
          </w:tcPr>
          <w:p w14:paraId="265185A6" w14:textId="77777777" w:rsidR="00E25887" w:rsidRPr="002F6109" w:rsidRDefault="00E25887" w:rsidP="00E25887">
            <w:pPr>
              <w:pStyle w:val="Contenidodelatabla"/>
              <w:snapToGrid w:val="0"/>
              <w:rPr>
                <w:rFonts w:ascii="Arial" w:hAnsi="Arial" w:cs="Arial"/>
                <w:color w:val="000000"/>
              </w:rPr>
            </w:pPr>
          </w:p>
        </w:tc>
        <w:tc>
          <w:tcPr>
            <w:tcW w:w="2146" w:type="dxa"/>
            <w:shd w:val="clear" w:color="auto" w:fill="auto"/>
            <w:vAlign w:val="bottom"/>
          </w:tcPr>
          <w:p w14:paraId="2080F2A5" w14:textId="77777777" w:rsidR="00E25887" w:rsidRPr="002F6109" w:rsidRDefault="00E25887" w:rsidP="00E25887">
            <w:pPr>
              <w:pStyle w:val="Contenidodelatabla"/>
              <w:snapToGrid w:val="0"/>
              <w:rPr>
                <w:rFonts w:ascii="Arial" w:hAnsi="Arial" w:cs="Arial"/>
                <w:color w:val="000000"/>
              </w:rPr>
            </w:pPr>
          </w:p>
        </w:tc>
        <w:tc>
          <w:tcPr>
            <w:tcW w:w="512" w:type="dxa"/>
            <w:shd w:val="clear" w:color="auto" w:fill="auto"/>
          </w:tcPr>
          <w:p w14:paraId="0DE96668" w14:textId="663904CC" w:rsidR="00E25887" w:rsidRPr="002F6109" w:rsidRDefault="00E25887" w:rsidP="00E25887">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E0A5BAD" w14:textId="77777777" w:rsidR="00E25887" w:rsidRPr="002F6109" w:rsidRDefault="00E25887" w:rsidP="00E25887">
            <w:pPr>
              <w:pStyle w:val="Contenidodelatabla"/>
              <w:snapToGrid w:val="0"/>
              <w:rPr>
                <w:rFonts w:ascii="Arial" w:hAnsi="Arial" w:cs="Arial"/>
                <w:color w:val="000000"/>
              </w:rPr>
            </w:pPr>
          </w:p>
        </w:tc>
        <w:tc>
          <w:tcPr>
            <w:tcW w:w="1732" w:type="dxa"/>
            <w:shd w:val="clear" w:color="auto" w:fill="auto"/>
          </w:tcPr>
          <w:p w14:paraId="7E6BE904" w14:textId="3479F8FA" w:rsidR="00E25887" w:rsidRPr="002F6109" w:rsidRDefault="00E25887" w:rsidP="00E25887">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1C61B863" w14:textId="77777777" w:rsidTr="00A31285">
        <w:tc>
          <w:tcPr>
            <w:tcW w:w="2032" w:type="dxa"/>
            <w:shd w:val="clear" w:color="auto" w:fill="auto"/>
            <w:vAlign w:val="bottom"/>
          </w:tcPr>
          <w:p w14:paraId="16FF25A9" w14:textId="7C29F520"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lastRenderedPageBreak/>
              <w:t>Angela María Reyes</w:t>
            </w:r>
          </w:p>
        </w:tc>
        <w:tc>
          <w:tcPr>
            <w:tcW w:w="2164" w:type="dxa"/>
            <w:shd w:val="clear" w:color="auto" w:fill="auto"/>
            <w:vAlign w:val="bottom"/>
          </w:tcPr>
          <w:p w14:paraId="555474B9" w14:textId="78989B39"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Contratista de la Subdirección para la Gestión del centro de Bogotá</w:t>
            </w:r>
          </w:p>
        </w:tc>
        <w:tc>
          <w:tcPr>
            <w:tcW w:w="2146" w:type="dxa"/>
            <w:shd w:val="clear" w:color="auto" w:fill="auto"/>
            <w:vAlign w:val="bottom"/>
          </w:tcPr>
          <w:p w14:paraId="240EBD1E" w14:textId="1187DC76" w:rsidR="00080998" w:rsidRPr="002F6109" w:rsidRDefault="00080998" w:rsidP="00080998">
            <w:pPr>
              <w:pStyle w:val="Contenidodelatabla"/>
              <w:snapToGrid w:val="0"/>
              <w:rPr>
                <w:rFonts w:ascii="Arial" w:hAnsi="Arial" w:cs="Arial"/>
                <w:color w:val="000000"/>
              </w:rPr>
            </w:pPr>
            <w:r>
              <w:rPr>
                <w:rFonts w:ascii="Arial" w:hAnsi="Arial" w:cs="Arial"/>
              </w:rPr>
              <w:t xml:space="preserve">Fundación Gilberto </w:t>
            </w:r>
            <w:proofErr w:type="spellStart"/>
            <w:r>
              <w:rPr>
                <w:rFonts w:ascii="Arial" w:hAnsi="Arial" w:cs="Arial"/>
              </w:rPr>
              <w:t>Alzate</w:t>
            </w:r>
            <w:proofErr w:type="spellEnd"/>
            <w:r>
              <w:rPr>
                <w:rFonts w:ascii="Arial" w:hAnsi="Arial" w:cs="Arial"/>
              </w:rPr>
              <w:t xml:space="preserve"> Avendaño (FUGA)</w:t>
            </w:r>
          </w:p>
        </w:tc>
        <w:tc>
          <w:tcPr>
            <w:tcW w:w="512" w:type="dxa"/>
            <w:shd w:val="clear" w:color="auto" w:fill="auto"/>
          </w:tcPr>
          <w:p w14:paraId="6479EE8E" w14:textId="0AB86F9C"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34C1A271"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03818F43" w14:textId="609E747C"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2BA74DBF" w14:textId="77777777" w:rsidTr="00A31285">
        <w:tc>
          <w:tcPr>
            <w:tcW w:w="2032" w:type="dxa"/>
            <w:shd w:val="clear" w:color="auto" w:fill="auto"/>
            <w:vAlign w:val="bottom"/>
          </w:tcPr>
          <w:p w14:paraId="02A999D7" w14:textId="4E6B2E70"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Angie Catalina Sánchez</w:t>
            </w:r>
          </w:p>
        </w:tc>
        <w:tc>
          <w:tcPr>
            <w:tcW w:w="2164" w:type="dxa"/>
            <w:shd w:val="clear" w:color="auto" w:fill="auto"/>
            <w:vAlign w:val="bottom"/>
          </w:tcPr>
          <w:p w14:paraId="3F7F7B56" w14:textId="0E17160D"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Contratista Oficina Asesora de Planeación</w:t>
            </w:r>
          </w:p>
        </w:tc>
        <w:tc>
          <w:tcPr>
            <w:tcW w:w="2146" w:type="dxa"/>
            <w:shd w:val="clear" w:color="auto" w:fill="auto"/>
            <w:vAlign w:val="bottom"/>
          </w:tcPr>
          <w:p w14:paraId="18AB6EDC" w14:textId="1CC319C1"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03C8A586" w14:textId="52765CBE"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382B09D"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07BE53F3" w14:textId="21D0D3C5"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28EC813A" w14:textId="77777777" w:rsidTr="00A31285">
        <w:tc>
          <w:tcPr>
            <w:tcW w:w="2032" w:type="dxa"/>
            <w:shd w:val="clear" w:color="auto" w:fill="auto"/>
            <w:vAlign w:val="bottom"/>
          </w:tcPr>
          <w:p w14:paraId="2C8E5DF4" w14:textId="11B7F0C9"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Eric Restrepo</w:t>
            </w:r>
          </w:p>
        </w:tc>
        <w:tc>
          <w:tcPr>
            <w:tcW w:w="2164" w:type="dxa"/>
            <w:shd w:val="clear" w:color="auto" w:fill="auto"/>
            <w:vAlign w:val="bottom"/>
          </w:tcPr>
          <w:p w14:paraId="6CB720E5" w14:textId="34539D70"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Contratista Oficina Asesora de Planeación</w:t>
            </w:r>
          </w:p>
        </w:tc>
        <w:tc>
          <w:tcPr>
            <w:tcW w:w="2146" w:type="dxa"/>
            <w:shd w:val="clear" w:color="auto" w:fill="auto"/>
            <w:vAlign w:val="bottom"/>
          </w:tcPr>
          <w:p w14:paraId="4875E76E" w14:textId="45DBD1B0"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6E3C32B6" w14:textId="1D0835FD"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16726276"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3D380389" w14:textId="5F0BF7B6"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6A26DEE5" w14:textId="77777777" w:rsidTr="00A31285">
        <w:tc>
          <w:tcPr>
            <w:tcW w:w="2032" w:type="dxa"/>
            <w:shd w:val="clear" w:color="auto" w:fill="auto"/>
            <w:vAlign w:val="bottom"/>
          </w:tcPr>
          <w:p w14:paraId="76BC489C" w14:textId="0D9DD38A"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Henry Samuel </w:t>
            </w:r>
            <w:proofErr w:type="spellStart"/>
            <w:r w:rsidRPr="002F6109">
              <w:rPr>
                <w:rFonts w:ascii="Arial" w:hAnsi="Arial" w:cs="Arial"/>
                <w:color w:val="000000"/>
              </w:rPr>
              <w:t>Murrain</w:t>
            </w:r>
            <w:proofErr w:type="spellEnd"/>
          </w:p>
        </w:tc>
        <w:tc>
          <w:tcPr>
            <w:tcW w:w="2164" w:type="dxa"/>
            <w:shd w:val="clear" w:color="auto" w:fill="auto"/>
            <w:vAlign w:val="bottom"/>
          </w:tcPr>
          <w:p w14:paraId="303A7039" w14:textId="1F856023"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Subsecretario Distrital de Cultura Ciudadana y Gestión del Conocimiento</w:t>
            </w:r>
          </w:p>
        </w:tc>
        <w:tc>
          <w:tcPr>
            <w:tcW w:w="2146" w:type="dxa"/>
            <w:shd w:val="clear" w:color="auto" w:fill="auto"/>
            <w:vAlign w:val="bottom"/>
          </w:tcPr>
          <w:p w14:paraId="4CF015BF" w14:textId="52EE1281"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317F0E77" w14:textId="1248B2DC"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25AA90B"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1B140595" w14:textId="0A026D27"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310453CF" w14:textId="77777777" w:rsidTr="00A31285">
        <w:tc>
          <w:tcPr>
            <w:tcW w:w="2032" w:type="dxa"/>
            <w:shd w:val="clear" w:color="auto" w:fill="auto"/>
            <w:vAlign w:val="bottom"/>
          </w:tcPr>
          <w:p w14:paraId="5FE4C98C" w14:textId="0A9EA271"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Jorge Joaquín Martínez</w:t>
            </w:r>
          </w:p>
        </w:tc>
        <w:tc>
          <w:tcPr>
            <w:tcW w:w="2164" w:type="dxa"/>
            <w:shd w:val="clear" w:color="auto" w:fill="auto"/>
            <w:vAlign w:val="bottom"/>
          </w:tcPr>
          <w:p w14:paraId="6714D739" w14:textId="2CA67653"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Contratista Oficina Asesora de Planeación</w:t>
            </w:r>
          </w:p>
        </w:tc>
        <w:tc>
          <w:tcPr>
            <w:tcW w:w="2146" w:type="dxa"/>
            <w:shd w:val="clear" w:color="auto" w:fill="auto"/>
            <w:vAlign w:val="bottom"/>
          </w:tcPr>
          <w:p w14:paraId="25919DF8" w14:textId="008936F7"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5E65FB06" w14:textId="2B0E3FDA"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95BFD69"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29154BA9" w14:textId="5CB468C9"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54B35715" w14:textId="77777777" w:rsidTr="00A31285">
        <w:tc>
          <w:tcPr>
            <w:tcW w:w="2032" w:type="dxa"/>
            <w:shd w:val="clear" w:color="auto" w:fill="auto"/>
            <w:vAlign w:val="bottom"/>
          </w:tcPr>
          <w:p w14:paraId="3470C11F" w14:textId="7051C84F" w:rsidR="00080998" w:rsidRPr="002F6109" w:rsidRDefault="00080998" w:rsidP="00080998">
            <w:pPr>
              <w:pStyle w:val="Contenidodelatabla"/>
              <w:snapToGrid w:val="0"/>
              <w:rPr>
                <w:rFonts w:ascii="Arial" w:hAnsi="Arial" w:cs="Arial"/>
                <w:color w:val="000000"/>
              </w:rPr>
            </w:pPr>
            <w:proofErr w:type="spellStart"/>
            <w:r w:rsidRPr="002F6109">
              <w:rPr>
                <w:rFonts w:ascii="Arial" w:hAnsi="Arial" w:cs="Arial"/>
                <w:color w:val="000000"/>
              </w:rPr>
              <w:t>Jhon</w:t>
            </w:r>
            <w:proofErr w:type="spellEnd"/>
            <w:r w:rsidRPr="002F6109">
              <w:rPr>
                <w:rFonts w:ascii="Arial" w:hAnsi="Arial" w:cs="Arial"/>
                <w:color w:val="000000"/>
              </w:rPr>
              <w:t xml:space="preserve"> Edgar Vanegas</w:t>
            </w:r>
          </w:p>
        </w:tc>
        <w:tc>
          <w:tcPr>
            <w:tcW w:w="2164" w:type="dxa"/>
            <w:shd w:val="clear" w:color="auto" w:fill="auto"/>
            <w:vAlign w:val="bottom"/>
          </w:tcPr>
          <w:p w14:paraId="64AD864B" w14:textId="15167E7E"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Profesional Especializado</w:t>
            </w:r>
          </w:p>
        </w:tc>
        <w:tc>
          <w:tcPr>
            <w:tcW w:w="2146" w:type="dxa"/>
            <w:shd w:val="clear" w:color="auto" w:fill="auto"/>
            <w:vAlign w:val="bottom"/>
          </w:tcPr>
          <w:p w14:paraId="7005E8C0" w14:textId="11E04601"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2DBEF11B" w14:textId="63EA5806"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11346D42"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2350254A" w14:textId="303FB8D8"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6B3074A5" w14:textId="77777777" w:rsidTr="00A31285">
        <w:tc>
          <w:tcPr>
            <w:tcW w:w="2032" w:type="dxa"/>
            <w:shd w:val="clear" w:color="auto" w:fill="auto"/>
            <w:vAlign w:val="bottom"/>
          </w:tcPr>
          <w:p w14:paraId="6D752AEA" w14:textId="542AA2D3"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Juan Carlos Agreda </w:t>
            </w:r>
          </w:p>
        </w:tc>
        <w:tc>
          <w:tcPr>
            <w:tcW w:w="2164" w:type="dxa"/>
            <w:shd w:val="clear" w:color="auto" w:fill="auto"/>
            <w:vAlign w:val="bottom"/>
          </w:tcPr>
          <w:p w14:paraId="42FC504A" w14:textId="77777777" w:rsidR="00080998" w:rsidRPr="002F6109" w:rsidRDefault="00080998" w:rsidP="00080998">
            <w:pPr>
              <w:pStyle w:val="Contenidodelatabla"/>
              <w:snapToGrid w:val="0"/>
              <w:rPr>
                <w:rFonts w:ascii="Arial" w:hAnsi="Arial" w:cs="Arial"/>
                <w:color w:val="000000"/>
              </w:rPr>
            </w:pPr>
          </w:p>
        </w:tc>
        <w:tc>
          <w:tcPr>
            <w:tcW w:w="2146" w:type="dxa"/>
            <w:shd w:val="clear" w:color="auto" w:fill="auto"/>
            <w:vAlign w:val="bottom"/>
          </w:tcPr>
          <w:p w14:paraId="64A0F555" w14:textId="77777777" w:rsidR="00080998" w:rsidRPr="002F6109" w:rsidRDefault="00080998" w:rsidP="00080998">
            <w:pPr>
              <w:pStyle w:val="Contenidodelatabla"/>
              <w:snapToGrid w:val="0"/>
              <w:rPr>
                <w:rFonts w:ascii="Arial" w:hAnsi="Arial" w:cs="Arial"/>
                <w:color w:val="000000"/>
              </w:rPr>
            </w:pPr>
          </w:p>
        </w:tc>
        <w:tc>
          <w:tcPr>
            <w:tcW w:w="512" w:type="dxa"/>
            <w:shd w:val="clear" w:color="auto" w:fill="auto"/>
          </w:tcPr>
          <w:p w14:paraId="0DF09E8A" w14:textId="67A36C6F"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62FED3BF"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650E2864" w14:textId="0383BD56"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36BAC297" w14:textId="77777777" w:rsidTr="00A31285">
        <w:tc>
          <w:tcPr>
            <w:tcW w:w="2032" w:type="dxa"/>
            <w:shd w:val="clear" w:color="auto" w:fill="auto"/>
            <w:vAlign w:val="bottom"/>
          </w:tcPr>
          <w:p w14:paraId="554C98B2" w14:textId="0AA5EA99"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Lucas Mateo Sánchez</w:t>
            </w:r>
          </w:p>
        </w:tc>
        <w:tc>
          <w:tcPr>
            <w:tcW w:w="2164" w:type="dxa"/>
            <w:shd w:val="clear" w:color="auto" w:fill="auto"/>
            <w:vAlign w:val="bottom"/>
          </w:tcPr>
          <w:p w14:paraId="768AC671" w14:textId="24705682"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Contratista de la Subdirección para la Gestión del centro de Bogotá</w:t>
            </w:r>
          </w:p>
        </w:tc>
        <w:tc>
          <w:tcPr>
            <w:tcW w:w="2146" w:type="dxa"/>
            <w:shd w:val="clear" w:color="auto" w:fill="auto"/>
            <w:vAlign w:val="bottom"/>
          </w:tcPr>
          <w:p w14:paraId="44EBDED4" w14:textId="74AE2C6B" w:rsidR="00080998" w:rsidRPr="002F6109" w:rsidRDefault="00080998" w:rsidP="00080998">
            <w:pPr>
              <w:pStyle w:val="Contenidodelatabla"/>
              <w:snapToGrid w:val="0"/>
              <w:rPr>
                <w:rFonts w:ascii="Arial" w:hAnsi="Arial" w:cs="Arial"/>
                <w:color w:val="000000"/>
              </w:rPr>
            </w:pPr>
            <w:r>
              <w:rPr>
                <w:rFonts w:ascii="Arial" w:hAnsi="Arial" w:cs="Arial"/>
              </w:rPr>
              <w:t xml:space="preserve">Fundación Gilberto </w:t>
            </w:r>
            <w:proofErr w:type="spellStart"/>
            <w:r>
              <w:rPr>
                <w:rFonts w:ascii="Arial" w:hAnsi="Arial" w:cs="Arial"/>
              </w:rPr>
              <w:t>Alzate</w:t>
            </w:r>
            <w:proofErr w:type="spellEnd"/>
            <w:r>
              <w:rPr>
                <w:rFonts w:ascii="Arial" w:hAnsi="Arial" w:cs="Arial"/>
              </w:rPr>
              <w:t xml:space="preserve"> Avendaño (FUGA)</w:t>
            </w:r>
          </w:p>
        </w:tc>
        <w:tc>
          <w:tcPr>
            <w:tcW w:w="512" w:type="dxa"/>
            <w:shd w:val="clear" w:color="auto" w:fill="auto"/>
          </w:tcPr>
          <w:p w14:paraId="27D03592" w14:textId="08AC94E4"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9A3F19C"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2178EA21" w14:textId="5FD891F8"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39FA9D64" w14:textId="77777777" w:rsidTr="00A31285">
        <w:tc>
          <w:tcPr>
            <w:tcW w:w="2032" w:type="dxa"/>
            <w:shd w:val="clear" w:color="auto" w:fill="auto"/>
            <w:vAlign w:val="bottom"/>
          </w:tcPr>
          <w:p w14:paraId="220E75EA" w14:textId="0FA7D74B"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María del Pilar Ordoñez </w:t>
            </w:r>
          </w:p>
        </w:tc>
        <w:tc>
          <w:tcPr>
            <w:tcW w:w="2164" w:type="dxa"/>
            <w:shd w:val="clear" w:color="auto" w:fill="auto"/>
            <w:vAlign w:val="bottom"/>
          </w:tcPr>
          <w:p w14:paraId="1FCE6841" w14:textId="56EE02F9"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Subsecretaria de Gobernanza</w:t>
            </w:r>
          </w:p>
        </w:tc>
        <w:tc>
          <w:tcPr>
            <w:tcW w:w="2146" w:type="dxa"/>
            <w:shd w:val="clear" w:color="auto" w:fill="auto"/>
            <w:vAlign w:val="bottom"/>
          </w:tcPr>
          <w:p w14:paraId="4C823BB6" w14:textId="496B9A3D" w:rsidR="00080998" w:rsidRPr="002F6109" w:rsidRDefault="00080998" w:rsidP="00080998">
            <w:pPr>
              <w:pStyle w:val="Contenidodelatabla"/>
              <w:snapToGrid w:val="0"/>
              <w:rPr>
                <w:rFonts w:ascii="Arial" w:hAnsi="Arial" w:cs="Arial"/>
              </w:rPr>
            </w:pPr>
            <w:r w:rsidRPr="002F6109">
              <w:rPr>
                <w:rFonts w:ascii="Arial" w:hAnsi="Arial" w:cs="Arial"/>
                <w:color w:val="000000"/>
              </w:rPr>
              <w:t>Secretaría Cultura, Recreación y Deporte (SCRD)</w:t>
            </w:r>
          </w:p>
        </w:tc>
        <w:tc>
          <w:tcPr>
            <w:tcW w:w="512" w:type="dxa"/>
            <w:shd w:val="clear" w:color="auto" w:fill="auto"/>
          </w:tcPr>
          <w:p w14:paraId="3B399480" w14:textId="400901FB"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2B02D51B"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26B64826" w14:textId="349DE2A2"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11827A13" w14:textId="77777777" w:rsidTr="00A31285">
        <w:tc>
          <w:tcPr>
            <w:tcW w:w="2032" w:type="dxa"/>
            <w:shd w:val="clear" w:color="auto" w:fill="auto"/>
            <w:vAlign w:val="bottom"/>
          </w:tcPr>
          <w:p w14:paraId="088D741C" w14:textId="63631F32"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Mauricio Agudelo</w:t>
            </w:r>
          </w:p>
        </w:tc>
        <w:tc>
          <w:tcPr>
            <w:tcW w:w="2164" w:type="dxa"/>
            <w:shd w:val="clear" w:color="auto" w:fill="auto"/>
            <w:vAlign w:val="bottom"/>
          </w:tcPr>
          <w:p w14:paraId="35AC0E25" w14:textId="7BE1F242"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Director de Economía, Estudios y Política</w:t>
            </w:r>
          </w:p>
        </w:tc>
        <w:tc>
          <w:tcPr>
            <w:tcW w:w="2146" w:type="dxa"/>
            <w:shd w:val="clear" w:color="auto" w:fill="auto"/>
            <w:vAlign w:val="bottom"/>
          </w:tcPr>
          <w:p w14:paraId="24A76F38" w14:textId="72ADAD2C"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46627FA6" w14:textId="0BD9570A"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BC7E802"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4F1C735C" w14:textId="2BECDD65"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6935882B" w14:textId="77777777" w:rsidTr="00A31285">
        <w:tc>
          <w:tcPr>
            <w:tcW w:w="2032" w:type="dxa"/>
            <w:shd w:val="clear" w:color="auto" w:fill="auto"/>
            <w:vAlign w:val="bottom"/>
          </w:tcPr>
          <w:p w14:paraId="659CD11D" w14:textId="07DE80BF"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Santiago </w:t>
            </w:r>
            <w:proofErr w:type="spellStart"/>
            <w:r w:rsidRPr="002F6109">
              <w:rPr>
                <w:rFonts w:ascii="Arial" w:hAnsi="Arial" w:cs="Arial"/>
                <w:color w:val="000000"/>
              </w:rPr>
              <w:t>Piñerua</w:t>
            </w:r>
            <w:proofErr w:type="spellEnd"/>
          </w:p>
        </w:tc>
        <w:tc>
          <w:tcPr>
            <w:tcW w:w="2164" w:type="dxa"/>
            <w:shd w:val="clear" w:color="auto" w:fill="auto"/>
            <w:vAlign w:val="bottom"/>
          </w:tcPr>
          <w:p w14:paraId="4C0F33C1" w14:textId="27AB08DB" w:rsidR="00080998" w:rsidRPr="002F6109" w:rsidRDefault="00080998" w:rsidP="00080998">
            <w:pPr>
              <w:pStyle w:val="Contenidodelatabla"/>
              <w:snapToGrid w:val="0"/>
              <w:rPr>
                <w:rFonts w:ascii="Arial" w:hAnsi="Arial" w:cs="Arial"/>
                <w:color w:val="000000"/>
              </w:rPr>
            </w:pPr>
            <w:r>
              <w:rPr>
                <w:rFonts w:ascii="Arial" w:hAnsi="Arial" w:cs="Arial"/>
                <w:color w:val="000000"/>
              </w:rPr>
              <w:t>Asesor de la Dirección General</w:t>
            </w:r>
          </w:p>
        </w:tc>
        <w:tc>
          <w:tcPr>
            <w:tcW w:w="2146" w:type="dxa"/>
            <w:shd w:val="clear" w:color="auto" w:fill="auto"/>
            <w:vAlign w:val="bottom"/>
          </w:tcPr>
          <w:p w14:paraId="7E4162C1" w14:textId="208C2CAA" w:rsidR="00080998" w:rsidRPr="002F6109" w:rsidRDefault="00080998" w:rsidP="00080998">
            <w:pPr>
              <w:pStyle w:val="Contenidodelatabla"/>
              <w:snapToGrid w:val="0"/>
              <w:rPr>
                <w:rFonts w:ascii="Arial" w:hAnsi="Arial" w:cs="Arial"/>
                <w:color w:val="000000"/>
              </w:rPr>
            </w:pPr>
            <w:r>
              <w:rPr>
                <w:rFonts w:ascii="Arial" w:hAnsi="Arial" w:cs="Arial"/>
              </w:rPr>
              <w:t xml:space="preserve">Fundación Gilberto </w:t>
            </w:r>
            <w:proofErr w:type="spellStart"/>
            <w:r>
              <w:rPr>
                <w:rFonts w:ascii="Arial" w:hAnsi="Arial" w:cs="Arial"/>
              </w:rPr>
              <w:t>Alzate</w:t>
            </w:r>
            <w:proofErr w:type="spellEnd"/>
            <w:r>
              <w:rPr>
                <w:rFonts w:ascii="Arial" w:hAnsi="Arial" w:cs="Arial"/>
              </w:rPr>
              <w:t xml:space="preserve"> Avendaño (FUGA)</w:t>
            </w:r>
          </w:p>
        </w:tc>
        <w:tc>
          <w:tcPr>
            <w:tcW w:w="512" w:type="dxa"/>
            <w:shd w:val="clear" w:color="auto" w:fill="auto"/>
          </w:tcPr>
          <w:p w14:paraId="2D7678AE" w14:textId="396D7FFE"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35007AB6"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6E70673D" w14:textId="38D3F9DB"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2F6109" w14:paraId="3F8C59AB" w14:textId="77777777" w:rsidTr="00A31285">
        <w:tc>
          <w:tcPr>
            <w:tcW w:w="2032" w:type="dxa"/>
            <w:shd w:val="clear" w:color="auto" w:fill="auto"/>
            <w:vAlign w:val="bottom"/>
          </w:tcPr>
          <w:p w14:paraId="28B16E55" w14:textId="27FC50EF"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Yamile Borja</w:t>
            </w:r>
          </w:p>
        </w:tc>
        <w:tc>
          <w:tcPr>
            <w:tcW w:w="2164" w:type="dxa"/>
            <w:shd w:val="clear" w:color="auto" w:fill="auto"/>
            <w:vAlign w:val="bottom"/>
          </w:tcPr>
          <w:p w14:paraId="39E26A07" w14:textId="40671FE0"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Asesora de Despacho</w:t>
            </w:r>
          </w:p>
        </w:tc>
        <w:tc>
          <w:tcPr>
            <w:tcW w:w="2146" w:type="dxa"/>
            <w:shd w:val="clear" w:color="auto" w:fill="auto"/>
            <w:vAlign w:val="bottom"/>
          </w:tcPr>
          <w:p w14:paraId="3E0A5C65" w14:textId="635F27B0"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2E875DF8" w14:textId="54828824"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1A2CAD51"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3F01B512" w14:textId="2EADBAED"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 xml:space="preserve">Ninguna </w:t>
            </w:r>
          </w:p>
        </w:tc>
      </w:tr>
      <w:tr w:rsidR="00080998" w:rsidRPr="00C81D86" w14:paraId="0E148F14" w14:textId="77777777" w:rsidTr="00A31285">
        <w:tc>
          <w:tcPr>
            <w:tcW w:w="2032" w:type="dxa"/>
            <w:shd w:val="clear" w:color="auto" w:fill="auto"/>
            <w:vAlign w:val="bottom"/>
          </w:tcPr>
          <w:p w14:paraId="41B0984B" w14:textId="3AE2D77D"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Gonzalo Castellanos</w:t>
            </w:r>
          </w:p>
        </w:tc>
        <w:tc>
          <w:tcPr>
            <w:tcW w:w="2164" w:type="dxa"/>
            <w:shd w:val="clear" w:color="auto" w:fill="auto"/>
            <w:vAlign w:val="bottom"/>
          </w:tcPr>
          <w:p w14:paraId="2ECF3B28" w14:textId="7319EC2F" w:rsidR="00080998" w:rsidRPr="002F6109" w:rsidRDefault="00080998" w:rsidP="00080998">
            <w:pPr>
              <w:pStyle w:val="Contenidodelatabla"/>
              <w:snapToGrid w:val="0"/>
              <w:rPr>
                <w:rFonts w:ascii="Arial" w:hAnsi="Arial" w:cs="Arial"/>
                <w:color w:val="000000"/>
              </w:rPr>
            </w:pPr>
            <w:r>
              <w:rPr>
                <w:rFonts w:ascii="Arial" w:hAnsi="Arial" w:cs="Arial"/>
                <w:color w:val="000000"/>
              </w:rPr>
              <w:t>Asesor</w:t>
            </w:r>
          </w:p>
        </w:tc>
        <w:tc>
          <w:tcPr>
            <w:tcW w:w="2146" w:type="dxa"/>
            <w:shd w:val="clear" w:color="auto" w:fill="auto"/>
            <w:vAlign w:val="bottom"/>
          </w:tcPr>
          <w:p w14:paraId="5F1D3310" w14:textId="6CCCAC51" w:rsidR="00080998" w:rsidRPr="002F6109" w:rsidRDefault="00080998" w:rsidP="00080998">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7E3CDC3A" w14:textId="02FB9CEF" w:rsidR="00080998" w:rsidRPr="002F6109" w:rsidRDefault="00080998" w:rsidP="00080998">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FD9A117" w14:textId="77777777" w:rsidR="00080998" w:rsidRPr="002F6109" w:rsidRDefault="00080998" w:rsidP="00080998">
            <w:pPr>
              <w:pStyle w:val="Contenidodelatabla"/>
              <w:snapToGrid w:val="0"/>
              <w:rPr>
                <w:rFonts w:ascii="Arial" w:hAnsi="Arial" w:cs="Arial"/>
                <w:color w:val="000000"/>
              </w:rPr>
            </w:pPr>
          </w:p>
        </w:tc>
        <w:tc>
          <w:tcPr>
            <w:tcW w:w="1732" w:type="dxa"/>
            <w:shd w:val="clear" w:color="auto" w:fill="auto"/>
          </w:tcPr>
          <w:p w14:paraId="5B05F1A8" w14:textId="09C039E5" w:rsidR="00080998" w:rsidRPr="004230BC" w:rsidRDefault="00080998" w:rsidP="00080998">
            <w:pPr>
              <w:pStyle w:val="Contenidodelatabla"/>
              <w:snapToGrid w:val="0"/>
              <w:rPr>
                <w:rFonts w:ascii="Arial" w:hAnsi="Arial" w:cs="Arial"/>
                <w:color w:val="000000"/>
              </w:rPr>
            </w:pPr>
            <w:r w:rsidRPr="002F6109">
              <w:rPr>
                <w:rFonts w:ascii="Arial" w:hAnsi="Arial" w:cs="Arial"/>
                <w:color w:val="000000"/>
              </w:rPr>
              <w:t>Ninguna</w:t>
            </w:r>
            <w:r w:rsidRPr="004230BC">
              <w:rPr>
                <w:rFonts w:ascii="Arial" w:hAnsi="Arial" w:cs="Arial"/>
                <w:color w:val="000000"/>
              </w:rPr>
              <w:t xml:space="preserve"> </w:t>
            </w:r>
          </w:p>
        </w:tc>
      </w:tr>
    </w:tbl>
    <w:p w14:paraId="295032F3" w14:textId="77777777" w:rsidR="00980E77" w:rsidRDefault="00980E77">
      <w:pPr>
        <w:rPr>
          <w:rFonts w:ascii="Arial" w:hAnsi="Arial" w:cs="Arial"/>
          <w:b/>
          <w:bCs/>
        </w:rPr>
      </w:pPr>
    </w:p>
    <w:p w14:paraId="73109559" w14:textId="0D48CA32" w:rsidR="009E5E4D" w:rsidRPr="00C901B6" w:rsidRDefault="005E2E9A">
      <w:pPr>
        <w:rPr>
          <w:rFonts w:ascii="Arial" w:hAnsi="Arial" w:cs="Arial"/>
          <w:b/>
          <w:bCs/>
          <w:color w:val="BFBFBF"/>
        </w:rPr>
      </w:pPr>
      <w:r w:rsidRPr="00C901B6">
        <w:rPr>
          <w:rFonts w:ascii="Arial" w:hAnsi="Arial" w:cs="Arial"/>
          <w:b/>
          <w:bCs/>
        </w:rPr>
        <w:t xml:space="preserve">CITACIÓN: </w:t>
      </w:r>
    </w:p>
    <w:p w14:paraId="087ED722" w14:textId="3C8193CA" w:rsidR="002623DD" w:rsidRDefault="002623DD">
      <w:pPr>
        <w:rPr>
          <w:rFonts w:ascii="Arial" w:hAnsi="Arial" w:cs="Arial"/>
          <w:b/>
          <w:bCs/>
          <w:color w:val="000000"/>
        </w:rPr>
      </w:pPr>
    </w:p>
    <w:p w14:paraId="397A606C" w14:textId="66B9C392" w:rsidR="00980E77" w:rsidRPr="00C901B6" w:rsidRDefault="00980E77" w:rsidP="00980E77">
      <w:pPr>
        <w:jc w:val="both"/>
        <w:rPr>
          <w:rFonts w:ascii="Arial" w:hAnsi="Arial" w:cs="Arial"/>
          <w:b/>
          <w:bCs/>
          <w:color w:val="BFBFBF"/>
        </w:rPr>
      </w:pPr>
      <w:r>
        <w:rPr>
          <w:rFonts w:ascii="Arial" w:hAnsi="Arial" w:cs="Arial"/>
        </w:rPr>
        <w:t>L</w:t>
      </w:r>
      <w:r w:rsidRPr="00030F8F">
        <w:rPr>
          <w:rFonts w:ascii="Arial" w:hAnsi="Arial" w:cs="Arial"/>
        </w:rPr>
        <w:t xml:space="preserve">a citación a los miembros permanentes, invitados permanentes y otros </w:t>
      </w:r>
      <w:r>
        <w:rPr>
          <w:rFonts w:ascii="Arial" w:hAnsi="Arial" w:cs="Arial"/>
        </w:rPr>
        <w:t xml:space="preserve">invitados </w:t>
      </w:r>
      <w:r w:rsidRPr="00030F8F">
        <w:rPr>
          <w:rFonts w:ascii="Arial" w:hAnsi="Arial" w:cs="Arial"/>
        </w:rPr>
        <w:t>se llevó a cabo con antelación a través de correo electrónico</w:t>
      </w:r>
      <w:r>
        <w:rPr>
          <w:rFonts w:ascii="Arial" w:hAnsi="Arial" w:cs="Arial"/>
        </w:rPr>
        <w:t xml:space="preserve"> del 6 de abril de 2021</w:t>
      </w:r>
      <w:r w:rsidRPr="00030F8F">
        <w:rPr>
          <w:rFonts w:ascii="Arial" w:hAnsi="Arial" w:cs="Arial"/>
        </w:rPr>
        <w:t xml:space="preserve">, para la realización de </w:t>
      </w:r>
      <w:r>
        <w:rPr>
          <w:rFonts w:ascii="Arial" w:hAnsi="Arial" w:cs="Arial"/>
        </w:rPr>
        <w:t xml:space="preserve">la </w:t>
      </w:r>
      <w:r w:rsidRPr="00980E77">
        <w:rPr>
          <w:rFonts w:ascii="Arial" w:hAnsi="Arial" w:cs="Arial"/>
        </w:rPr>
        <w:t>Sesión ordinaria virtual del mes de abril</w:t>
      </w:r>
      <w:r>
        <w:rPr>
          <w:rFonts w:ascii="Arial" w:hAnsi="Arial" w:cs="Arial"/>
        </w:rPr>
        <w:t>,</w:t>
      </w:r>
      <w:r w:rsidRPr="00030F8F">
        <w:rPr>
          <w:rFonts w:ascii="Arial" w:hAnsi="Arial" w:cs="Arial"/>
        </w:rPr>
        <w:t xml:space="preserve"> el 2</w:t>
      </w:r>
      <w:r>
        <w:rPr>
          <w:rFonts w:ascii="Arial" w:hAnsi="Arial" w:cs="Arial"/>
        </w:rPr>
        <w:t>9</w:t>
      </w:r>
      <w:r w:rsidRPr="00030F8F">
        <w:rPr>
          <w:rFonts w:ascii="Arial" w:hAnsi="Arial" w:cs="Arial"/>
        </w:rPr>
        <w:t xml:space="preserve"> de </w:t>
      </w:r>
      <w:r>
        <w:rPr>
          <w:rFonts w:ascii="Arial" w:hAnsi="Arial" w:cs="Arial"/>
        </w:rPr>
        <w:t>abril</w:t>
      </w:r>
      <w:r w:rsidRPr="00030F8F">
        <w:rPr>
          <w:rFonts w:ascii="Arial" w:hAnsi="Arial" w:cs="Arial"/>
        </w:rPr>
        <w:t xml:space="preserve"> de 2021 de </w:t>
      </w:r>
      <w:r w:rsidR="00914F7C" w:rsidRPr="00914F7C">
        <w:rPr>
          <w:rFonts w:ascii="Arial" w:hAnsi="Arial" w:cs="Arial"/>
        </w:rPr>
        <w:t>2:30 p.m. hasta 4:30 p.m.</w:t>
      </w:r>
    </w:p>
    <w:p w14:paraId="520F8BFE" w14:textId="77777777" w:rsidR="00980E77" w:rsidRPr="00C901B6" w:rsidRDefault="00980E77">
      <w:pPr>
        <w:rPr>
          <w:rFonts w:ascii="Arial" w:hAnsi="Arial" w:cs="Arial"/>
          <w:b/>
          <w:bCs/>
          <w:color w:val="000000"/>
        </w:rPr>
      </w:pPr>
    </w:p>
    <w:p w14:paraId="19CDBEF0" w14:textId="77777777" w:rsidR="009E5E4D" w:rsidRPr="00C901B6" w:rsidRDefault="009E5E4D">
      <w:pPr>
        <w:rPr>
          <w:rFonts w:ascii="Arial" w:hAnsi="Arial" w:cs="Arial"/>
          <w:color w:val="A6A6A6"/>
        </w:rPr>
      </w:pPr>
      <w:r w:rsidRPr="00C901B6">
        <w:rPr>
          <w:rFonts w:ascii="Arial" w:hAnsi="Arial" w:cs="Arial"/>
          <w:b/>
          <w:bCs/>
          <w:color w:val="000000"/>
        </w:rPr>
        <w:t xml:space="preserve">ORDEN DEL DÍA: </w:t>
      </w:r>
      <w:r w:rsidRPr="00C901B6">
        <w:rPr>
          <w:rFonts w:ascii="Arial" w:hAnsi="Arial" w:cs="Arial"/>
          <w:bCs/>
          <w:color w:val="A6A6A6"/>
        </w:rPr>
        <w:t>(Transcriba el orden del día propuesto en la invitación a la sesión)</w:t>
      </w:r>
    </w:p>
    <w:p w14:paraId="0522C02D" w14:textId="77777777" w:rsidR="009E5E4D" w:rsidRPr="00C901B6" w:rsidRDefault="009E5E4D">
      <w:pPr>
        <w:jc w:val="both"/>
        <w:rPr>
          <w:rFonts w:ascii="Arial" w:hAnsi="Arial" w:cs="Arial"/>
          <w:color w:val="000000"/>
        </w:rPr>
      </w:pPr>
    </w:p>
    <w:p w14:paraId="213340A9" w14:textId="23E0042C" w:rsidR="009E5E4D" w:rsidRDefault="009E5E4D">
      <w:pPr>
        <w:jc w:val="both"/>
        <w:rPr>
          <w:rFonts w:ascii="Arial" w:hAnsi="Arial" w:cs="Arial"/>
          <w:color w:val="000000"/>
        </w:rPr>
      </w:pPr>
      <w:r w:rsidRPr="00C901B6">
        <w:rPr>
          <w:rFonts w:ascii="Arial" w:hAnsi="Arial" w:cs="Arial"/>
          <w:color w:val="000000"/>
        </w:rPr>
        <w:t>1. Verificación del quórum.</w:t>
      </w:r>
    </w:p>
    <w:p w14:paraId="5AE5A356" w14:textId="77777777" w:rsidR="009E78BF" w:rsidRPr="00981BE2" w:rsidRDefault="009E78BF" w:rsidP="009E78BF">
      <w:pPr>
        <w:jc w:val="both"/>
        <w:rPr>
          <w:rFonts w:ascii="Arial" w:hAnsi="Arial" w:cs="Arial"/>
        </w:rPr>
      </w:pPr>
      <w:r w:rsidRPr="00981BE2">
        <w:rPr>
          <w:rFonts w:ascii="Arial" w:hAnsi="Arial" w:cs="Arial"/>
          <w:color w:val="000000"/>
        </w:rPr>
        <w:t>2. Aprobación orden del día.</w:t>
      </w:r>
    </w:p>
    <w:p w14:paraId="1973298A" w14:textId="21507DF1" w:rsidR="006A05BF" w:rsidRDefault="009E78BF">
      <w:pPr>
        <w:jc w:val="both"/>
        <w:rPr>
          <w:rFonts w:ascii="Arial" w:hAnsi="Arial" w:cs="Arial"/>
          <w:color w:val="000000"/>
        </w:rPr>
      </w:pPr>
      <w:r>
        <w:rPr>
          <w:rFonts w:ascii="Arial" w:hAnsi="Arial" w:cs="Arial"/>
          <w:color w:val="000000"/>
        </w:rPr>
        <w:t>3</w:t>
      </w:r>
      <w:r w:rsidR="009E5E4D" w:rsidRPr="00C901B6">
        <w:rPr>
          <w:rFonts w:ascii="Arial" w:hAnsi="Arial" w:cs="Arial"/>
          <w:color w:val="000000"/>
        </w:rPr>
        <w:t xml:space="preserve">. </w:t>
      </w:r>
      <w:r w:rsidR="006A05BF" w:rsidRPr="006A05BF">
        <w:rPr>
          <w:rFonts w:ascii="Arial" w:hAnsi="Arial" w:cs="Arial"/>
          <w:color w:val="000000"/>
        </w:rPr>
        <w:t xml:space="preserve">Análisis de la Reforma Tributaria para el sector </w:t>
      </w:r>
    </w:p>
    <w:p w14:paraId="48B258E5" w14:textId="1361C3AC" w:rsidR="009E5E4D" w:rsidRPr="00C901B6" w:rsidRDefault="009E78BF">
      <w:pPr>
        <w:jc w:val="both"/>
        <w:rPr>
          <w:rFonts w:ascii="Arial" w:hAnsi="Arial" w:cs="Arial"/>
          <w:color w:val="A6A6A6"/>
        </w:rPr>
      </w:pPr>
      <w:r>
        <w:rPr>
          <w:rFonts w:ascii="Arial" w:hAnsi="Arial" w:cs="Arial"/>
          <w:color w:val="000000"/>
        </w:rPr>
        <w:t>4</w:t>
      </w:r>
      <w:r w:rsidR="001A5131">
        <w:rPr>
          <w:rFonts w:ascii="Arial" w:hAnsi="Arial" w:cs="Arial"/>
          <w:color w:val="000000"/>
        </w:rPr>
        <w:t>.</w:t>
      </w:r>
      <w:r w:rsidR="009E5E4D" w:rsidRPr="00C901B6">
        <w:rPr>
          <w:rFonts w:ascii="Arial" w:hAnsi="Arial" w:cs="Arial"/>
          <w:color w:val="000000"/>
        </w:rPr>
        <w:t xml:space="preserve"> </w:t>
      </w:r>
      <w:r w:rsidR="006A05BF" w:rsidRPr="006A05BF">
        <w:rPr>
          <w:rFonts w:ascii="Arial" w:hAnsi="Arial" w:cs="Arial"/>
          <w:color w:val="000000"/>
        </w:rPr>
        <w:t>Metodología para la caracterización y mapeo de agentes del centro</w:t>
      </w:r>
    </w:p>
    <w:p w14:paraId="7D0914DE" w14:textId="131F3969" w:rsidR="009E5E4D" w:rsidRPr="00C901B6" w:rsidRDefault="009E78BF">
      <w:pPr>
        <w:jc w:val="both"/>
        <w:rPr>
          <w:rFonts w:ascii="Arial" w:hAnsi="Arial" w:cs="Arial"/>
        </w:rPr>
      </w:pPr>
      <w:r>
        <w:rPr>
          <w:rFonts w:ascii="Arial" w:hAnsi="Arial" w:cs="Arial"/>
          <w:color w:val="000000"/>
        </w:rPr>
        <w:t>5</w:t>
      </w:r>
      <w:r w:rsidR="009E5E4D" w:rsidRPr="00C901B6">
        <w:rPr>
          <w:rFonts w:ascii="Arial" w:hAnsi="Arial" w:cs="Arial"/>
          <w:color w:val="000000"/>
        </w:rPr>
        <w:t xml:space="preserve">. </w:t>
      </w:r>
      <w:r w:rsidR="006A05BF" w:rsidRPr="006A05BF">
        <w:rPr>
          <w:rFonts w:ascii="Arial" w:hAnsi="Arial" w:cs="Arial"/>
          <w:color w:val="000000"/>
        </w:rPr>
        <w:t>Avance Metas de Producto Plan Distrital de Desarrollo del Sector, corte a marzo 31 de 2021</w:t>
      </w:r>
    </w:p>
    <w:p w14:paraId="60727405" w14:textId="42FC2B69" w:rsidR="009E5E4D" w:rsidRPr="00C901B6" w:rsidRDefault="009E78BF" w:rsidP="00AB5312">
      <w:pPr>
        <w:tabs>
          <w:tab w:val="left" w:pos="1290"/>
        </w:tabs>
        <w:jc w:val="both"/>
        <w:rPr>
          <w:rFonts w:ascii="Arial" w:hAnsi="Arial" w:cs="Arial"/>
          <w:color w:val="000000"/>
        </w:rPr>
      </w:pPr>
      <w:r>
        <w:rPr>
          <w:rFonts w:ascii="Arial" w:hAnsi="Arial" w:cs="Arial"/>
          <w:color w:val="000000"/>
        </w:rPr>
        <w:t>6</w:t>
      </w:r>
      <w:r w:rsidR="005A3668" w:rsidRPr="00C901B6">
        <w:rPr>
          <w:rFonts w:ascii="Arial" w:hAnsi="Arial" w:cs="Arial"/>
          <w:color w:val="000000"/>
        </w:rPr>
        <w:t xml:space="preserve">. </w:t>
      </w:r>
      <w:r w:rsidR="006A05BF" w:rsidRPr="006A05BF">
        <w:rPr>
          <w:rFonts w:ascii="Arial" w:hAnsi="Arial" w:cs="Arial"/>
          <w:color w:val="000000"/>
        </w:rPr>
        <w:t>Seguimiento Ejecución Presupuestal Sectorial, corte a abril 27 de 2021</w:t>
      </w:r>
    </w:p>
    <w:p w14:paraId="23E04E75" w14:textId="0AF99E86" w:rsidR="006A05BF" w:rsidRPr="006A05BF" w:rsidRDefault="009E78BF" w:rsidP="006A05BF">
      <w:pPr>
        <w:jc w:val="both"/>
        <w:rPr>
          <w:rFonts w:ascii="Arial" w:hAnsi="Arial" w:cs="Arial"/>
          <w:color w:val="000000"/>
          <w:lang w:val="es-CO"/>
        </w:rPr>
      </w:pPr>
      <w:r>
        <w:rPr>
          <w:rFonts w:ascii="Arial" w:hAnsi="Arial" w:cs="Arial"/>
          <w:color w:val="000000"/>
          <w:lang w:val="es-CO"/>
        </w:rPr>
        <w:t>7</w:t>
      </w:r>
      <w:r w:rsidR="006A05BF" w:rsidRPr="006A05BF">
        <w:rPr>
          <w:rFonts w:ascii="Arial" w:hAnsi="Arial" w:cs="Arial"/>
          <w:color w:val="000000"/>
          <w:lang w:val="es-CO"/>
        </w:rPr>
        <w:t>. Aprobación del Acta Anterior - Comité No. 3 Sesión Ordinaria Virtual Asincrónica de Marzo 25 de 2021</w:t>
      </w:r>
    </w:p>
    <w:p w14:paraId="241C0000" w14:textId="1F904C36" w:rsidR="006A05BF" w:rsidRPr="006A05BF" w:rsidRDefault="009E78BF" w:rsidP="006A05BF">
      <w:pPr>
        <w:jc w:val="both"/>
        <w:rPr>
          <w:rFonts w:ascii="Arial" w:hAnsi="Arial" w:cs="Arial"/>
          <w:color w:val="000000"/>
          <w:lang w:val="es-CO"/>
        </w:rPr>
      </w:pPr>
      <w:r>
        <w:rPr>
          <w:rFonts w:ascii="Arial" w:hAnsi="Arial" w:cs="Arial"/>
          <w:color w:val="000000"/>
          <w:lang w:val="es-CO"/>
        </w:rPr>
        <w:t>8</w:t>
      </w:r>
      <w:r w:rsidR="006A05BF" w:rsidRPr="006A05BF">
        <w:rPr>
          <w:rFonts w:ascii="Arial" w:hAnsi="Arial" w:cs="Arial"/>
          <w:color w:val="000000"/>
          <w:lang w:val="es-CO"/>
        </w:rPr>
        <w:t>. Proposiciones y varios</w:t>
      </w:r>
    </w:p>
    <w:p w14:paraId="10698962" w14:textId="77777777" w:rsidR="009E5E4D" w:rsidRPr="00C901B6" w:rsidRDefault="009E5E4D">
      <w:pPr>
        <w:jc w:val="both"/>
        <w:rPr>
          <w:rFonts w:ascii="Arial" w:hAnsi="Arial" w:cs="Arial"/>
          <w:color w:val="000000"/>
        </w:rPr>
      </w:pPr>
    </w:p>
    <w:p w14:paraId="3BC82E4C" w14:textId="77777777" w:rsidR="009E5E4D" w:rsidRPr="00C901B6" w:rsidRDefault="009E5E4D">
      <w:pPr>
        <w:jc w:val="both"/>
        <w:rPr>
          <w:rFonts w:ascii="Arial" w:hAnsi="Arial" w:cs="Arial"/>
          <w:b/>
          <w:bCs/>
          <w:color w:val="000000"/>
        </w:rPr>
      </w:pPr>
      <w:r w:rsidRPr="00C901B6">
        <w:rPr>
          <w:rFonts w:ascii="Arial" w:hAnsi="Arial" w:cs="Arial"/>
          <w:b/>
          <w:bCs/>
          <w:color w:val="000000"/>
        </w:rPr>
        <w:t>DESARROLLO:</w:t>
      </w:r>
    </w:p>
    <w:p w14:paraId="09A4EE35" w14:textId="77777777" w:rsidR="009E5E4D" w:rsidRPr="00C901B6" w:rsidRDefault="009E5E4D">
      <w:pPr>
        <w:jc w:val="both"/>
        <w:rPr>
          <w:rFonts w:ascii="Arial" w:hAnsi="Arial" w:cs="Arial"/>
          <w:color w:val="000000"/>
        </w:rPr>
      </w:pPr>
    </w:p>
    <w:p w14:paraId="17531D81" w14:textId="77777777" w:rsidR="009E5E4D" w:rsidRPr="00C901B6" w:rsidRDefault="009E5E4D">
      <w:pPr>
        <w:jc w:val="both"/>
        <w:rPr>
          <w:rFonts w:ascii="Arial" w:hAnsi="Arial" w:cs="Arial"/>
        </w:rPr>
      </w:pPr>
      <w:r w:rsidRPr="00C901B6">
        <w:rPr>
          <w:rFonts w:ascii="Arial" w:hAnsi="Arial" w:cs="Arial"/>
          <w:b/>
          <w:bCs/>
          <w:color w:val="000000"/>
        </w:rPr>
        <w:t>1. Verificación del quórum.</w:t>
      </w:r>
    </w:p>
    <w:p w14:paraId="39B9BCD4" w14:textId="77777777" w:rsidR="001A5131" w:rsidRDefault="001A5131" w:rsidP="001A5131">
      <w:pPr>
        <w:jc w:val="both"/>
        <w:rPr>
          <w:rFonts w:ascii="Arial" w:hAnsi="Arial" w:cs="Arial"/>
          <w:color w:val="000000"/>
        </w:rPr>
      </w:pPr>
    </w:p>
    <w:p w14:paraId="2896538F" w14:textId="1368E22E" w:rsidR="001A5131" w:rsidRPr="0085367B" w:rsidRDefault="001A5131" w:rsidP="001A5131">
      <w:pPr>
        <w:jc w:val="both"/>
        <w:rPr>
          <w:rFonts w:ascii="Arial" w:hAnsi="Arial" w:cs="Arial"/>
          <w:color w:val="000000"/>
        </w:rPr>
      </w:pPr>
      <w:r w:rsidRPr="0085367B">
        <w:rPr>
          <w:rFonts w:ascii="Arial" w:hAnsi="Arial" w:cs="Arial"/>
          <w:color w:val="000000"/>
        </w:rPr>
        <w:t xml:space="preserve">Se verifica que sí hay quórum para sesionar </w:t>
      </w:r>
      <w:r>
        <w:rPr>
          <w:rFonts w:ascii="Arial" w:hAnsi="Arial" w:cs="Arial"/>
          <w:color w:val="000000"/>
        </w:rPr>
        <w:t xml:space="preserve">según </w:t>
      </w:r>
      <w:r w:rsidRPr="0085367B">
        <w:rPr>
          <w:rFonts w:ascii="Arial" w:hAnsi="Arial" w:cs="Arial"/>
          <w:color w:val="000000"/>
        </w:rPr>
        <w:t>listado de asistentes</w:t>
      </w:r>
      <w:r>
        <w:rPr>
          <w:rFonts w:ascii="Arial" w:hAnsi="Arial" w:cs="Arial"/>
          <w:color w:val="000000"/>
        </w:rPr>
        <w:t xml:space="preserve"> </w:t>
      </w:r>
      <w:r w:rsidRPr="0085367B">
        <w:rPr>
          <w:rFonts w:ascii="Arial" w:hAnsi="Arial" w:cs="Arial"/>
          <w:color w:val="000000"/>
        </w:rPr>
        <w:t>de los miembros del Comité.</w:t>
      </w:r>
    </w:p>
    <w:p w14:paraId="0982E6A8" w14:textId="77777777" w:rsidR="00A077B6" w:rsidRPr="00C901B6" w:rsidRDefault="00A077B6">
      <w:pPr>
        <w:jc w:val="both"/>
        <w:rPr>
          <w:rFonts w:ascii="Arial" w:hAnsi="Arial" w:cs="Arial"/>
          <w:b/>
          <w:bCs/>
          <w:color w:val="000000"/>
        </w:rPr>
      </w:pPr>
    </w:p>
    <w:p w14:paraId="01506064" w14:textId="77777777" w:rsidR="009E78BF" w:rsidRPr="00C901B6" w:rsidRDefault="009E78BF" w:rsidP="009E78BF">
      <w:pPr>
        <w:jc w:val="both"/>
        <w:rPr>
          <w:rFonts w:ascii="Arial" w:hAnsi="Arial" w:cs="Arial"/>
        </w:rPr>
      </w:pPr>
      <w:r w:rsidRPr="00C901B6">
        <w:rPr>
          <w:rFonts w:ascii="Arial" w:hAnsi="Arial" w:cs="Arial"/>
          <w:b/>
          <w:bCs/>
          <w:color w:val="000000"/>
        </w:rPr>
        <w:t>2. Aprobación orden del día.</w:t>
      </w:r>
    </w:p>
    <w:p w14:paraId="038E8EE9" w14:textId="77777777" w:rsidR="009E78BF" w:rsidRDefault="009E78BF" w:rsidP="009E78BF">
      <w:pPr>
        <w:jc w:val="both"/>
        <w:rPr>
          <w:rFonts w:ascii="Arial" w:hAnsi="Arial" w:cs="Arial"/>
          <w:b/>
          <w:bCs/>
          <w:color w:val="000000"/>
        </w:rPr>
      </w:pPr>
    </w:p>
    <w:p w14:paraId="0F0D2510" w14:textId="0E6F5B24" w:rsidR="009E78BF" w:rsidRPr="003D6CB2" w:rsidRDefault="009E78BF" w:rsidP="009E78BF">
      <w:pPr>
        <w:jc w:val="both"/>
        <w:rPr>
          <w:rFonts w:ascii="Arial" w:hAnsi="Arial" w:cs="Arial"/>
          <w:color w:val="000000"/>
        </w:rPr>
      </w:pPr>
      <w:r w:rsidRPr="003D6CB2">
        <w:rPr>
          <w:rFonts w:ascii="Arial" w:hAnsi="Arial" w:cs="Arial"/>
          <w:color w:val="000000"/>
        </w:rPr>
        <w:t>Se aprobó por los miembros de Comité el orden del día de la sesión ordinaria.</w:t>
      </w:r>
    </w:p>
    <w:p w14:paraId="7E8CF999" w14:textId="77777777" w:rsidR="009E78BF" w:rsidRDefault="009E78BF">
      <w:pPr>
        <w:jc w:val="both"/>
        <w:rPr>
          <w:rFonts w:ascii="Arial" w:hAnsi="Arial" w:cs="Arial"/>
          <w:b/>
          <w:bCs/>
          <w:color w:val="000000"/>
        </w:rPr>
      </w:pPr>
    </w:p>
    <w:p w14:paraId="29D49FFB" w14:textId="5A1CF496" w:rsidR="009E5E4D" w:rsidRPr="00C901B6" w:rsidRDefault="009E78BF">
      <w:pPr>
        <w:jc w:val="both"/>
        <w:rPr>
          <w:rFonts w:ascii="Arial" w:hAnsi="Arial" w:cs="Arial"/>
          <w:color w:val="000000"/>
          <w:lang w:val="es-MX"/>
        </w:rPr>
      </w:pPr>
      <w:r>
        <w:rPr>
          <w:rFonts w:ascii="Arial" w:hAnsi="Arial" w:cs="Arial"/>
          <w:b/>
          <w:bCs/>
          <w:color w:val="000000"/>
        </w:rPr>
        <w:t>3</w:t>
      </w:r>
      <w:r w:rsidR="009E5E4D" w:rsidRPr="00C901B6">
        <w:rPr>
          <w:rFonts w:ascii="Arial" w:hAnsi="Arial" w:cs="Arial"/>
          <w:b/>
          <w:bCs/>
          <w:color w:val="000000"/>
        </w:rPr>
        <w:t xml:space="preserve">. </w:t>
      </w:r>
      <w:r w:rsidR="001A5131" w:rsidRPr="001A5131">
        <w:rPr>
          <w:rFonts w:ascii="Arial" w:hAnsi="Arial" w:cs="Arial"/>
          <w:b/>
          <w:bCs/>
          <w:color w:val="000000"/>
        </w:rPr>
        <w:t>Análisis de la Reforma Tributaria para el sector</w:t>
      </w:r>
    </w:p>
    <w:p w14:paraId="027C864E" w14:textId="1F0B6ED7" w:rsidR="00C901B6" w:rsidRDefault="00C901B6">
      <w:pPr>
        <w:jc w:val="both"/>
        <w:rPr>
          <w:rFonts w:ascii="Arial" w:hAnsi="Arial" w:cs="Arial"/>
          <w:color w:val="000000"/>
          <w:lang w:val="es-MX"/>
        </w:rPr>
      </w:pPr>
    </w:p>
    <w:p w14:paraId="14A7F3CB" w14:textId="0C8BAE48" w:rsidR="0089112D" w:rsidRDefault="0089112D">
      <w:pPr>
        <w:jc w:val="both"/>
        <w:rPr>
          <w:rFonts w:ascii="Arial" w:hAnsi="Arial" w:cs="Arial"/>
          <w:color w:val="000000"/>
          <w:lang w:val="es-MX"/>
        </w:rPr>
      </w:pPr>
      <w:r>
        <w:rPr>
          <w:rFonts w:ascii="Arial" w:hAnsi="Arial" w:cs="Arial"/>
          <w:color w:val="000000"/>
          <w:lang w:val="es-MX"/>
        </w:rPr>
        <w:t xml:space="preserve">Se da inicio a la apertura del Comité una vez realizada la </w:t>
      </w:r>
      <w:r w:rsidR="001A5131">
        <w:rPr>
          <w:rFonts w:ascii="Arial" w:hAnsi="Arial" w:cs="Arial"/>
          <w:color w:val="000000"/>
          <w:lang w:val="es-MX"/>
        </w:rPr>
        <w:t>verificación</w:t>
      </w:r>
      <w:r>
        <w:rPr>
          <w:rFonts w:ascii="Arial" w:hAnsi="Arial" w:cs="Arial"/>
          <w:color w:val="000000"/>
          <w:lang w:val="es-MX"/>
        </w:rPr>
        <w:t xml:space="preserve"> del quórum y leía la agenda propuesta para la sesión:</w:t>
      </w:r>
    </w:p>
    <w:p w14:paraId="16DCE57D" w14:textId="77777777" w:rsidR="0089112D" w:rsidRDefault="0089112D">
      <w:pPr>
        <w:jc w:val="both"/>
        <w:rPr>
          <w:rFonts w:ascii="Arial" w:hAnsi="Arial" w:cs="Arial"/>
          <w:color w:val="000000"/>
          <w:lang w:val="es-MX"/>
        </w:rPr>
      </w:pPr>
    </w:p>
    <w:p w14:paraId="4FF92C71" w14:textId="0799BB10" w:rsidR="005335F6" w:rsidRDefault="002F5FD0">
      <w:pPr>
        <w:jc w:val="both"/>
        <w:rPr>
          <w:rFonts w:ascii="Arial" w:hAnsi="Arial" w:cs="Arial"/>
          <w:color w:val="000000"/>
          <w:lang w:val="es-MX"/>
        </w:rPr>
      </w:pPr>
      <w:r>
        <w:rPr>
          <w:rFonts w:ascii="Arial" w:hAnsi="Arial" w:cs="Arial"/>
          <w:color w:val="000000"/>
          <w:lang w:val="es-MX"/>
        </w:rPr>
        <w:t xml:space="preserve">Frente a la </w:t>
      </w:r>
      <w:r w:rsidR="0089112D">
        <w:rPr>
          <w:rFonts w:ascii="Arial" w:hAnsi="Arial" w:cs="Arial"/>
          <w:color w:val="000000"/>
          <w:lang w:val="es-MX"/>
        </w:rPr>
        <w:t xml:space="preserve">Reforma Tributaria, </w:t>
      </w:r>
      <w:r>
        <w:rPr>
          <w:rFonts w:ascii="Arial" w:hAnsi="Arial" w:cs="Arial"/>
          <w:color w:val="000000"/>
          <w:lang w:val="es-MX"/>
        </w:rPr>
        <w:t>el Dr</w:t>
      </w:r>
      <w:r w:rsidR="005335F6">
        <w:rPr>
          <w:rFonts w:ascii="Arial" w:hAnsi="Arial" w:cs="Arial"/>
          <w:color w:val="000000"/>
          <w:lang w:val="es-MX"/>
        </w:rPr>
        <w:t>.</w:t>
      </w:r>
      <w:r>
        <w:rPr>
          <w:rFonts w:ascii="Arial" w:hAnsi="Arial" w:cs="Arial"/>
          <w:color w:val="000000"/>
          <w:lang w:val="es-MX"/>
        </w:rPr>
        <w:t xml:space="preserve"> </w:t>
      </w:r>
      <w:r w:rsidR="0014356C">
        <w:rPr>
          <w:rFonts w:ascii="Arial" w:hAnsi="Arial" w:cs="Arial"/>
          <w:color w:val="000000"/>
          <w:lang w:val="es-MX"/>
        </w:rPr>
        <w:t xml:space="preserve">Gonzalo </w:t>
      </w:r>
      <w:r>
        <w:rPr>
          <w:rFonts w:ascii="Arial" w:hAnsi="Arial" w:cs="Arial"/>
          <w:color w:val="000000"/>
          <w:lang w:val="es-MX"/>
        </w:rPr>
        <w:t>Castellanos expone que es un tema</w:t>
      </w:r>
      <w:r w:rsidR="0089112D">
        <w:rPr>
          <w:rFonts w:ascii="Arial" w:hAnsi="Arial" w:cs="Arial"/>
          <w:color w:val="000000"/>
          <w:lang w:val="es-MX"/>
        </w:rPr>
        <w:t xml:space="preserve"> que desprende varias discusiones profundas y que </w:t>
      </w:r>
      <w:r>
        <w:rPr>
          <w:rFonts w:ascii="Arial" w:hAnsi="Arial" w:cs="Arial"/>
          <w:color w:val="000000"/>
          <w:lang w:val="es-MX"/>
        </w:rPr>
        <w:t xml:space="preserve">así mismo </w:t>
      </w:r>
      <w:r w:rsidR="0089112D">
        <w:rPr>
          <w:rFonts w:ascii="Arial" w:hAnsi="Arial" w:cs="Arial"/>
          <w:color w:val="000000"/>
          <w:lang w:val="es-MX"/>
        </w:rPr>
        <w:t xml:space="preserve">no es la primera vez que ocurre </w:t>
      </w:r>
      <w:r>
        <w:rPr>
          <w:rFonts w:ascii="Arial" w:hAnsi="Arial" w:cs="Arial"/>
          <w:color w:val="000000"/>
          <w:lang w:val="es-MX"/>
        </w:rPr>
        <w:t xml:space="preserve">que </w:t>
      </w:r>
      <w:r w:rsidR="0089112D">
        <w:rPr>
          <w:rFonts w:ascii="Arial" w:hAnsi="Arial" w:cs="Arial"/>
          <w:color w:val="000000"/>
          <w:lang w:val="es-MX"/>
        </w:rPr>
        <w:t>frente al Sector Cultura</w:t>
      </w:r>
      <w:r>
        <w:rPr>
          <w:rFonts w:ascii="Arial" w:hAnsi="Arial" w:cs="Arial"/>
          <w:color w:val="000000"/>
          <w:lang w:val="es-MX"/>
        </w:rPr>
        <w:t>, las reformas que s</w:t>
      </w:r>
      <w:r w:rsidR="0089112D">
        <w:rPr>
          <w:rFonts w:ascii="Arial" w:hAnsi="Arial" w:cs="Arial"/>
          <w:color w:val="000000"/>
          <w:lang w:val="es-MX"/>
        </w:rPr>
        <w:t xml:space="preserve">e presentan </w:t>
      </w:r>
      <w:r>
        <w:rPr>
          <w:rFonts w:ascii="Arial" w:hAnsi="Arial" w:cs="Arial"/>
          <w:color w:val="000000"/>
          <w:lang w:val="es-MX"/>
        </w:rPr>
        <w:t xml:space="preserve">en cada </w:t>
      </w:r>
      <w:r w:rsidR="0089112D">
        <w:rPr>
          <w:rFonts w:ascii="Arial" w:hAnsi="Arial" w:cs="Arial"/>
          <w:color w:val="000000"/>
          <w:lang w:val="es-MX"/>
        </w:rPr>
        <w:t xml:space="preserve">gobierno </w:t>
      </w:r>
      <w:r>
        <w:rPr>
          <w:rFonts w:ascii="Arial" w:hAnsi="Arial" w:cs="Arial"/>
          <w:color w:val="000000"/>
          <w:lang w:val="es-MX"/>
        </w:rPr>
        <w:t xml:space="preserve">(las cuales son </w:t>
      </w:r>
      <w:r w:rsidR="0089112D">
        <w:rPr>
          <w:rFonts w:ascii="Arial" w:hAnsi="Arial" w:cs="Arial"/>
          <w:color w:val="000000"/>
          <w:lang w:val="es-MX"/>
        </w:rPr>
        <w:t>aproximadamente una o dos</w:t>
      </w:r>
      <w:r>
        <w:rPr>
          <w:rFonts w:ascii="Arial" w:hAnsi="Arial" w:cs="Arial"/>
          <w:color w:val="000000"/>
          <w:lang w:val="es-MX"/>
        </w:rPr>
        <w:t>),</w:t>
      </w:r>
      <w:r w:rsidR="0089112D">
        <w:rPr>
          <w:rFonts w:ascii="Arial" w:hAnsi="Arial" w:cs="Arial"/>
          <w:color w:val="000000"/>
          <w:lang w:val="es-MX"/>
        </w:rPr>
        <w:t xml:space="preserve"> </w:t>
      </w:r>
      <w:r w:rsidR="008B2825">
        <w:rPr>
          <w:rFonts w:ascii="Arial" w:hAnsi="Arial" w:cs="Arial"/>
          <w:color w:val="000000"/>
          <w:lang w:val="es-MX"/>
        </w:rPr>
        <w:t>siempre tienden a quitar los incentivos o mecanismos a</w:t>
      </w:r>
      <w:r>
        <w:rPr>
          <w:rFonts w:ascii="Arial" w:hAnsi="Arial" w:cs="Arial"/>
          <w:color w:val="000000"/>
          <w:lang w:val="es-MX"/>
        </w:rPr>
        <w:t>c</w:t>
      </w:r>
      <w:r w:rsidR="008B2825">
        <w:rPr>
          <w:rFonts w:ascii="Arial" w:hAnsi="Arial" w:cs="Arial"/>
          <w:color w:val="000000"/>
          <w:lang w:val="es-MX"/>
        </w:rPr>
        <w:t xml:space="preserve">ción que </w:t>
      </w:r>
      <w:r>
        <w:rPr>
          <w:rFonts w:ascii="Arial" w:hAnsi="Arial" w:cs="Arial"/>
          <w:color w:val="000000"/>
          <w:lang w:val="es-MX"/>
        </w:rPr>
        <w:t>buscan</w:t>
      </w:r>
      <w:r w:rsidR="008B2825">
        <w:rPr>
          <w:rFonts w:ascii="Arial" w:hAnsi="Arial" w:cs="Arial"/>
          <w:color w:val="000000"/>
          <w:lang w:val="es-MX"/>
        </w:rPr>
        <w:t xml:space="preserve"> la construcción de la Cultura. A</w:t>
      </w:r>
      <w:r>
        <w:rPr>
          <w:rFonts w:ascii="Arial" w:hAnsi="Arial" w:cs="Arial"/>
          <w:color w:val="000000"/>
          <w:lang w:val="es-MX"/>
        </w:rPr>
        <w:t>ctualmente frente a</w:t>
      </w:r>
      <w:r w:rsidR="008B2825">
        <w:rPr>
          <w:rFonts w:ascii="Arial" w:hAnsi="Arial" w:cs="Arial"/>
          <w:color w:val="000000"/>
          <w:lang w:val="es-MX"/>
        </w:rPr>
        <w:t xml:space="preserve">l </w:t>
      </w:r>
      <w:r>
        <w:rPr>
          <w:rFonts w:ascii="Arial" w:hAnsi="Arial" w:cs="Arial"/>
          <w:color w:val="000000"/>
          <w:lang w:val="es-MX"/>
        </w:rPr>
        <w:t xml:space="preserve">panorama de esta Reforma, </w:t>
      </w:r>
      <w:r w:rsidR="008B2825">
        <w:rPr>
          <w:rFonts w:ascii="Arial" w:hAnsi="Arial" w:cs="Arial"/>
          <w:color w:val="000000"/>
          <w:lang w:val="es-MX"/>
        </w:rPr>
        <w:t>se ha venido trabajando con el Secretario de Cultura</w:t>
      </w:r>
      <w:r>
        <w:rPr>
          <w:rFonts w:ascii="Arial" w:hAnsi="Arial" w:cs="Arial"/>
          <w:color w:val="000000"/>
          <w:lang w:val="es-MX"/>
        </w:rPr>
        <w:t xml:space="preserve"> y su equipo de trabajo</w:t>
      </w:r>
      <w:r w:rsidR="00ED0E32">
        <w:rPr>
          <w:rFonts w:ascii="Arial" w:hAnsi="Arial" w:cs="Arial"/>
          <w:color w:val="000000"/>
          <w:lang w:val="es-MX"/>
        </w:rPr>
        <w:t xml:space="preserve"> y con</w:t>
      </w:r>
      <w:r w:rsidR="008B2825">
        <w:rPr>
          <w:rFonts w:ascii="Arial" w:hAnsi="Arial" w:cs="Arial"/>
          <w:color w:val="000000"/>
          <w:lang w:val="es-MX"/>
        </w:rPr>
        <w:t xml:space="preserve"> varios Sectores más</w:t>
      </w:r>
      <w:r w:rsidR="00ED0E32">
        <w:rPr>
          <w:rFonts w:ascii="Arial" w:hAnsi="Arial" w:cs="Arial"/>
          <w:color w:val="000000"/>
          <w:lang w:val="es-MX"/>
        </w:rPr>
        <w:t>,</w:t>
      </w:r>
      <w:r w:rsidR="008B2825">
        <w:rPr>
          <w:rFonts w:ascii="Arial" w:hAnsi="Arial" w:cs="Arial"/>
          <w:color w:val="000000"/>
          <w:lang w:val="es-MX"/>
        </w:rPr>
        <w:t xml:space="preserve"> con el fin de combinar esfuerzos y lograr de esta forma plantear criterios técnicos que permitan determinar la afectación </w:t>
      </w:r>
      <w:r w:rsidR="00ED0E32">
        <w:rPr>
          <w:rFonts w:ascii="Arial" w:hAnsi="Arial" w:cs="Arial"/>
          <w:color w:val="000000"/>
          <w:lang w:val="es-MX"/>
        </w:rPr>
        <w:t>que</w:t>
      </w:r>
      <w:r w:rsidR="008B2825">
        <w:rPr>
          <w:rFonts w:ascii="Arial" w:hAnsi="Arial" w:cs="Arial"/>
          <w:color w:val="000000"/>
          <w:lang w:val="es-MX"/>
        </w:rPr>
        <w:t xml:space="preserve"> este proyecto de reforma tributaria</w:t>
      </w:r>
      <w:r w:rsidR="00ED0E32">
        <w:rPr>
          <w:rFonts w:ascii="Arial" w:hAnsi="Arial" w:cs="Arial"/>
          <w:color w:val="000000"/>
          <w:lang w:val="es-MX"/>
        </w:rPr>
        <w:t xml:space="preserve"> traería</w:t>
      </w:r>
      <w:r w:rsidR="008B2825">
        <w:rPr>
          <w:rFonts w:ascii="Arial" w:hAnsi="Arial" w:cs="Arial"/>
          <w:color w:val="000000"/>
          <w:lang w:val="es-MX"/>
        </w:rPr>
        <w:t xml:space="preserve">. </w:t>
      </w:r>
      <w:r w:rsidR="00ED0E32">
        <w:rPr>
          <w:rFonts w:ascii="Arial" w:hAnsi="Arial" w:cs="Arial"/>
          <w:color w:val="000000"/>
          <w:lang w:val="es-MX"/>
        </w:rPr>
        <w:t>De igual forma l</w:t>
      </w:r>
      <w:r w:rsidR="008B2825">
        <w:rPr>
          <w:rFonts w:ascii="Arial" w:hAnsi="Arial" w:cs="Arial"/>
          <w:color w:val="000000"/>
          <w:lang w:val="es-MX"/>
        </w:rPr>
        <w:t>o que sorprende actualmente es que el Gobierno vuelva a proponga una serie de medidas</w:t>
      </w:r>
      <w:r w:rsidR="00ED0E32">
        <w:rPr>
          <w:rFonts w:ascii="Arial" w:hAnsi="Arial" w:cs="Arial"/>
          <w:color w:val="000000"/>
          <w:lang w:val="es-MX"/>
        </w:rPr>
        <w:t xml:space="preserve"> y de vocación que afectan e</w:t>
      </w:r>
      <w:r w:rsidR="008B2825">
        <w:rPr>
          <w:rFonts w:ascii="Arial" w:hAnsi="Arial" w:cs="Arial"/>
          <w:color w:val="000000"/>
          <w:lang w:val="es-MX"/>
        </w:rPr>
        <w:t>l impulso de la cultura y la industria creativa</w:t>
      </w:r>
      <w:r w:rsidR="00ED0E32">
        <w:rPr>
          <w:rFonts w:ascii="Arial" w:hAnsi="Arial" w:cs="Arial"/>
          <w:color w:val="000000"/>
          <w:lang w:val="es-MX"/>
        </w:rPr>
        <w:t xml:space="preserve">, </w:t>
      </w:r>
      <w:r w:rsidR="00FC00FF">
        <w:rPr>
          <w:rFonts w:ascii="Arial" w:hAnsi="Arial" w:cs="Arial"/>
          <w:color w:val="000000"/>
          <w:lang w:val="es-MX"/>
        </w:rPr>
        <w:t xml:space="preserve">especialmente frente a los </w:t>
      </w:r>
      <w:r>
        <w:rPr>
          <w:rFonts w:ascii="Arial" w:hAnsi="Arial" w:cs="Arial"/>
          <w:color w:val="000000"/>
          <w:lang w:val="es-MX"/>
        </w:rPr>
        <w:t xml:space="preserve">instrumentos económicos </w:t>
      </w:r>
      <w:r w:rsidR="00FC00FF">
        <w:rPr>
          <w:rFonts w:ascii="Arial" w:hAnsi="Arial" w:cs="Arial"/>
          <w:color w:val="000000"/>
          <w:lang w:val="es-MX"/>
        </w:rPr>
        <w:t>de</w:t>
      </w:r>
      <w:r w:rsidR="00ED0E32">
        <w:rPr>
          <w:rFonts w:ascii="Arial" w:hAnsi="Arial" w:cs="Arial"/>
          <w:color w:val="000000"/>
          <w:lang w:val="es-MX"/>
        </w:rPr>
        <w:t xml:space="preserve"> </w:t>
      </w:r>
      <w:r>
        <w:rPr>
          <w:rFonts w:ascii="Arial" w:hAnsi="Arial" w:cs="Arial"/>
          <w:color w:val="000000"/>
          <w:lang w:val="es-MX"/>
        </w:rPr>
        <w:t>financiación</w:t>
      </w:r>
      <w:r w:rsidR="00FC00FF">
        <w:rPr>
          <w:rFonts w:ascii="Arial" w:hAnsi="Arial" w:cs="Arial"/>
          <w:color w:val="000000"/>
          <w:lang w:val="es-MX"/>
        </w:rPr>
        <w:t xml:space="preserve"> y</w:t>
      </w:r>
      <w:r w:rsidR="00ED0E32">
        <w:rPr>
          <w:rFonts w:ascii="Arial" w:hAnsi="Arial" w:cs="Arial"/>
          <w:color w:val="000000"/>
          <w:lang w:val="es-MX"/>
        </w:rPr>
        <w:t xml:space="preserve"> </w:t>
      </w:r>
      <w:r w:rsidR="00FC00FF">
        <w:rPr>
          <w:rFonts w:ascii="Arial" w:hAnsi="Arial" w:cs="Arial"/>
          <w:color w:val="000000"/>
          <w:lang w:val="es-MX"/>
        </w:rPr>
        <w:t>de</w:t>
      </w:r>
      <w:r>
        <w:rPr>
          <w:rFonts w:ascii="Arial" w:hAnsi="Arial" w:cs="Arial"/>
          <w:color w:val="000000"/>
          <w:lang w:val="es-MX"/>
        </w:rPr>
        <w:t xml:space="preserve"> impulso de fomento </w:t>
      </w:r>
      <w:r w:rsidR="00FC00FF">
        <w:rPr>
          <w:rFonts w:ascii="Arial" w:hAnsi="Arial" w:cs="Arial"/>
          <w:color w:val="000000"/>
          <w:lang w:val="es-MX"/>
        </w:rPr>
        <w:t xml:space="preserve">existentes para la cultura que incluso llevan tiempo ya implementándose. </w:t>
      </w:r>
    </w:p>
    <w:p w14:paraId="43367E41" w14:textId="77777777" w:rsidR="001A5131" w:rsidRDefault="001A5131">
      <w:pPr>
        <w:jc w:val="both"/>
        <w:rPr>
          <w:rFonts w:ascii="Arial" w:hAnsi="Arial" w:cs="Arial"/>
          <w:color w:val="000000"/>
          <w:lang w:val="es-MX"/>
        </w:rPr>
      </w:pPr>
    </w:p>
    <w:p w14:paraId="3483C52A" w14:textId="1C96542A" w:rsidR="0025347A" w:rsidRDefault="005335F6">
      <w:pPr>
        <w:jc w:val="both"/>
        <w:rPr>
          <w:rFonts w:ascii="Arial" w:hAnsi="Arial" w:cs="Arial"/>
          <w:color w:val="000000"/>
          <w:lang w:val="es-MX"/>
        </w:rPr>
      </w:pPr>
      <w:r>
        <w:rPr>
          <w:rFonts w:ascii="Arial" w:hAnsi="Arial" w:cs="Arial"/>
          <w:color w:val="000000"/>
          <w:lang w:val="es-MX"/>
        </w:rPr>
        <w:t xml:space="preserve">El equipo de la SCRD junto al Dr. Castellanos se ha reunido con el Director de la DIAN </w:t>
      </w:r>
      <w:r w:rsidR="00B24154">
        <w:rPr>
          <w:rFonts w:ascii="Arial" w:hAnsi="Arial" w:cs="Arial"/>
          <w:color w:val="000000"/>
          <w:lang w:val="es-MX"/>
        </w:rPr>
        <w:t>y en</w:t>
      </w:r>
      <w:r w:rsidR="0025347A">
        <w:rPr>
          <w:rFonts w:ascii="Arial" w:hAnsi="Arial" w:cs="Arial"/>
          <w:color w:val="000000"/>
          <w:lang w:val="es-MX"/>
        </w:rPr>
        <w:t xml:space="preserve"> </w:t>
      </w:r>
      <w:r w:rsidR="00B24154">
        <w:rPr>
          <w:rFonts w:ascii="Arial" w:hAnsi="Arial" w:cs="Arial"/>
          <w:color w:val="000000"/>
          <w:lang w:val="es-MX"/>
        </w:rPr>
        <w:t>varios escenarios más</w:t>
      </w:r>
      <w:r w:rsidR="0025347A">
        <w:rPr>
          <w:rFonts w:ascii="Arial" w:hAnsi="Arial" w:cs="Arial"/>
          <w:color w:val="000000"/>
          <w:lang w:val="es-MX"/>
        </w:rPr>
        <w:t xml:space="preserve">, </w:t>
      </w:r>
      <w:r>
        <w:rPr>
          <w:rFonts w:ascii="Arial" w:hAnsi="Arial" w:cs="Arial"/>
          <w:color w:val="000000"/>
          <w:lang w:val="es-MX"/>
        </w:rPr>
        <w:t xml:space="preserve">con el fin de poder expresar las inquietudes al respecto y así mismo realizar propuestas </w:t>
      </w:r>
      <w:r>
        <w:rPr>
          <w:rFonts w:ascii="Arial" w:hAnsi="Arial" w:cs="Arial"/>
          <w:color w:val="000000"/>
          <w:lang w:val="es-MX"/>
        </w:rPr>
        <w:lastRenderedPageBreak/>
        <w:t>nuevas</w:t>
      </w:r>
      <w:r w:rsidR="0025347A">
        <w:rPr>
          <w:rFonts w:ascii="Arial" w:hAnsi="Arial" w:cs="Arial"/>
          <w:color w:val="000000"/>
          <w:lang w:val="es-MX"/>
        </w:rPr>
        <w:t xml:space="preserve">; en estos espacios </w:t>
      </w:r>
      <w:r w:rsidR="0001258C">
        <w:rPr>
          <w:rFonts w:ascii="Arial" w:hAnsi="Arial" w:cs="Arial"/>
          <w:color w:val="000000"/>
          <w:lang w:val="es-MX"/>
        </w:rPr>
        <w:t xml:space="preserve">se </w:t>
      </w:r>
      <w:r w:rsidR="0025347A">
        <w:rPr>
          <w:rFonts w:ascii="Arial" w:hAnsi="Arial" w:cs="Arial"/>
          <w:color w:val="000000"/>
          <w:lang w:val="es-MX"/>
        </w:rPr>
        <w:t xml:space="preserve">busca </w:t>
      </w:r>
      <w:r>
        <w:rPr>
          <w:rFonts w:ascii="Arial" w:hAnsi="Arial" w:cs="Arial"/>
          <w:color w:val="000000"/>
          <w:lang w:val="es-MX"/>
        </w:rPr>
        <w:t>plantea</w:t>
      </w:r>
      <w:r w:rsidR="0025347A">
        <w:rPr>
          <w:rFonts w:ascii="Arial" w:hAnsi="Arial" w:cs="Arial"/>
          <w:color w:val="000000"/>
          <w:lang w:val="es-MX"/>
        </w:rPr>
        <w:t>r</w:t>
      </w:r>
      <w:r>
        <w:rPr>
          <w:rFonts w:ascii="Arial" w:hAnsi="Arial" w:cs="Arial"/>
          <w:color w:val="000000"/>
          <w:lang w:val="es-MX"/>
        </w:rPr>
        <w:t xml:space="preserve"> concretamente l</w:t>
      </w:r>
      <w:r w:rsidR="00B24154">
        <w:rPr>
          <w:rFonts w:ascii="Arial" w:hAnsi="Arial" w:cs="Arial"/>
          <w:color w:val="000000"/>
          <w:lang w:val="es-MX"/>
        </w:rPr>
        <w:t>a</w:t>
      </w:r>
      <w:r>
        <w:rPr>
          <w:rFonts w:ascii="Arial" w:hAnsi="Arial" w:cs="Arial"/>
          <w:color w:val="000000"/>
          <w:lang w:val="es-MX"/>
        </w:rPr>
        <w:t xml:space="preserve"> afectación al sector con esta Reforma</w:t>
      </w:r>
      <w:r w:rsidR="0025347A">
        <w:rPr>
          <w:rFonts w:ascii="Arial" w:hAnsi="Arial" w:cs="Arial"/>
          <w:color w:val="000000"/>
          <w:lang w:val="es-MX"/>
        </w:rPr>
        <w:t xml:space="preserve">. Es </w:t>
      </w:r>
      <w:r w:rsidR="00B24154">
        <w:rPr>
          <w:rFonts w:ascii="Arial" w:hAnsi="Arial" w:cs="Arial"/>
          <w:color w:val="000000"/>
          <w:lang w:val="es-MX"/>
        </w:rPr>
        <w:t xml:space="preserve">necesario </w:t>
      </w:r>
      <w:r w:rsidR="0025347A">
        <w:rPr>
          <w:rFonts w:ascii="Arial" w:hAnsi="Arial" w:cs="Arial"/>
          <w:color w:val="000000"/>
          <w:lang w:val="es-MX"/>
        </w:rPr>
        <w:t xml:space="preserve">indicar </w:t>
      </w:r>
      <w:r w:rsidR="00B24154">
        <w:rPr>
          <w:rFonts w:ascii="Arial" w:hAnsi="Arial" w:cs="Arial"/>
          <w:color w:val="000000"/>
          <w:lang w:val="es-MX"/>
        </w:rPr>
        <w:t>que el Ministro de Cultura anunció el día de ayer (28 de abril) que se retirarían los aspectos que afectan al sector audiovisual de la Reforma, sin embargo, sólo hasta que se vea que hay una ponencia para debate y que allí no se incluyen estos puntos, es donde se podría decir que el riesgo fue eliminado.</w:t>
      </w:r>
      <w:r w:rsidR="0025347A">
        <w:rPr>
          <w:rFonts w:ascii="Arial" w:hAnsi="Arial" w:cs="Arial"/>
          <w:color w:val="000000"/>
          <w:lang w:val="es-MX"/>
        </w:rPr>
        <w:t xml:space="preserve"> </w:t>
      </w:r>
    </w:p>
    <w:p w14:paraId="4E278CD9" w14:textId="77777777" w:rsidR="001A5131" w:rsidRDefault="001A5131">
      <w:pPr>
        <w:jc w:val="both"/>
        <w:rPr>
          <w:rFonts w:ascii="Arial" w:hAnsi="Arial" w:cs="Arial"/>
          <w:color w:val="000000"/>
          <w:lang w:val="es-MX"/>
        </w:rPr>
      </w:pPr>
    </w:p>
    <w:p w14:paraId="143997E6" w14:textId="262DB567" w:rsidR="0025347A" w:rsidRDefault="0025347A">
      <w:pPr>
        <w:jc w:val="both"/>
        <w:rPr>
          <w:rFonts w:ascii="Arial" w:hAnsi="Arial" w:cs="Arial"/>
          <w:color w:val="000000"/>
          <w:lang w:val="es-MX"/>
        </w:rPr>
      </w:pPr>
      <w:r>
        <w:rPr>
          <w:rFonts w:ascii="Arial" w:hAnsi="Arial" w:cs="Arial"/>
          <w:color w:val="000000"/>
          <w:lang w:val="es-MX"/>
        </w:rPr>
        <w:t>En cuanto a este proyecto de ley, en su orden tendría los siguientes elementos:</w:t>
      </w:r>
    </w:p>
    <w:p w14:paraId="4294EADD" w14:textId="77777777" w:rsidR="002F6109" w:rsidRDefault="002F6109">
      <w:pPr>
        <w:jc w:val="both"/>
        <w:rPr>
          <w:rFonts w:ascii="Arial" w:hAnsi="Arial" w:cs="Arial"/>
          <w:color w:val="000000"/>
          <w:lang w:val="es-MX"/>
        </w:rPr>
      </w:pPr>
    </w:p>
    <w:p w14:paraId="0973E689" w14:textId="01A7556D" w:rsidR="0025347A" w:rsidRPr="001A5131" w:rsidRDefault="0025347A"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t>Deroga o se elimina el mecanismo de</w:t>
      </w:r>
      <w:r w:rsidR="00DE2FF3" w:rsidRPr="001A5131">
        <w:rPr>
          <w:rFonts w:ascii="Arial" w:hAnsi="Arial" w:cs="Arial"/>
          <w:color w:val="000000"/>
          <w:lang w:val="es-MX"/>
        </w:rPr>
        <w:t>l</w:t>
      </w:r>
      <w:r w:rsidRPr="001A5131">
        <w:rPr>
          <w:rFonts w:ascii="Arial" w:hAnsi="Arial" w:cs="Arial"/>
          <w:color w:val="000000"/>
          <w:lang w:val="es-MX"/>
        </w:rPr>
        <w:t xml:space="preserve"> </w:t>
      </w:r>
      <w:r w:rsidR="00DE2FF3" w:rsidRPr="001A5131">
        <w:rPr>
          <w:rFonts w:ascii="Arial" w:hAnsi="Arial" w:cs="Arial"/>
          <w:color w:val="000000"/>
          <w:lang w:val="es-MX"/>
        </w:rPr>
        <w:t>F</w:t>
      </w:r>
      <w:r w:rsidRPr="001A5131">
        <w:rPr>
          <w:rFonts w:ascii="Arial" w:hAnsi="Arial" w:cs="Arial"/>
          <w:color w:val="000000"/>
          <w:lang w:val="es-MX"/>
        </w:rPr>
        <w:t xml:space="preserve">ondo para el desarrollo cinematográfico, el cual se creó en la Ley de Cine de 2003 y la cual ha tenido unos resultados importantes para Colombia como ubicarla en el puesto 3 </w:t>
      </w:r>
      <w:proofErr w:type="spellStart"/>
      <w:r w:rsidRPr="001A5131">
        <w:rPr>
          <w:rFonts w:ascii="Arial" w:hAnsi="Arial" w:cs="Arial"/>
          <w:color w:val="000000"/>
          <w:lang w:val="es-MX"/>
        </w:rPr>
        <w:t>ó</w:t>
      </w:r>
      <w:proofErr w:type="spellEnd"/>
      <w:r w:rsidRPr="001A5131">
        <w:rPr>
          <w:rFonts w:ascii="Arial" w:hAnsi="Arial" w:cs="Arial"/>
          <w:color w:val="000000"/>
          <w:lang w:val="es-MX"/>
        </w:rPr>
        <w:t xml:space="preserve"> 4 del renglón de las industrias cinematográficas en tiempo </w:t>
      </w:r>
      <w:r w:rsidR="006D77EC" w:rsidRPr="001A5131">
        <w:rPr>
          <w:rFonts w:ascii="Arial" w:hAnsi="Arial" w:cs="Arial"/>
          <w:color w:val="000000"/>
          <w:lang w:val="es-MX"/>
        </w:rPr>
        <w:t>récord en América Latina (aproximadamente en 17 años). Este Fondo está construido sobre la premisa con las que se han diseñado muchos de los mecanismos de financiación para Cultura y que tiene que ver con que la Cultura que genera recursos devuelva a la Cultura misma algunos de los recursos que genera. El planeamiento</w:t>
      </w:r>
      <w:r w:rsidR="0001258C" w:rsidRPr="001A5131">
        <w:rPr>
          <w:rFonts w:ascii="Arial" w:hAnsi="Arial" w:cs="Arial"/>
          <w:color w:val="000000"/>
          <w:lang w:val="es-MX"/>
        </w:rPr>
        <w:t xml:space="preserve"> para la inclusión de este punto en la Reforma por parte del Gobierno ha sido aduciendo que se hace </w:t>
      </w:r>
      <w:r w:rsidR="00897040" w:rsidRPr="001A5131">
        <w:rPr>
          <w:rFonts w:ascii="Arial" w:hAnsi="Arial" w:cs="Arial"/>
          <w:color w:val="000000"/>
          <w:lang w:val="es-MX"/>
        </w:rPr>
        <w:t xml:space="preserve">necesario </w:t>
      </w:r>
      <w:r w:rsidR="0001258C" w:rsidRPr="001A5131">
        <w:rPr>
          <w:rFonts w:ascii="Arial" w:hAnsi="Arial" w:cs="Arial"/>
          <w:color w:val="000000"/>
          <w:lang w:val="es-MX"/>
        </w:rPr>
        <w:t xml:space="preserve">debido a </w:t>
      </w:r>
      <w:r w:rsidR="006D77EC" w:rsidRPr="001A5131">
        <w:rPr>
          <w:rFonts w:ascii="Arial" w:hAnsi="Arial" w:cs="Arial"/>
          <w:color w:val="000000"/>
          <w:lang w:val="es-MX"/>
        </w:rPr>
        <w:t>que la taquilla decreció</w:t>
      </w:r>
      <w:r w:rsidR="0047001C" w:rsidRPr="001A5131">
        <w:rPr>
          <w:rFonts w:ascii="Arial" w:hAnsi="Arial" w:cs="Arial"/>
          <w:color w:val="000000"/>
          <w:lang w:val="es-MX"/>
        </w:rPr>
        <w:t xml:space="preserve">, las salas de cine cerraron y por efecto los ingresos de esos agentes </w:t>
      </w:r>
      <w:r w:rsidR="00897040" w:rsidRPr="001A5131">
        <w:rPr>
          <w:rFonts w:ascii="Arial" w:hAnsi="Arial" w:cs="Arial"/>
          <w:color w:val="000000"/>
          <w:lang w:val="es-MX"/>
        </w:rPr>
        <w:t xml:space="preserve">que tienen que pagar el Fondo, </w:t>
      </w:r>
      <w:r w:rsidR="0047001C" w:rsidRPr="001A5131">
        <w:rPr>
          <w:rFonts w:ascii="Arial" w:hAnsi="Arial" w:cs="Arial"/>
          <w:color w:val="000000"/>
          <w:lang w:val="es-MX"/>
        </w:rPr>
        <w:t>se disminuyeron</w:t>
      </w:r>
      <w:r w:rsidR="006D77EC" w:rsidRPr="001A5131">
        <w:rPr>
          <w:rFonts w:ascii="Arial" w:hAnsi="Arial" w:cs="Arial"/>
          <w:color w:val="000000"/>
          <w:lang w:val="es-MX"/>
        </w:rPr>
        <w:t>. Al respecto, es indispensable conocer que este Fondo no se financia ni con sobre precios a la boleta, ni con impuestos</w:t>
      </w:r>
      <w:r w:rsidR="0041556B" w:rsidRPr="001A5131">
        <w:rPr>
          <w:rFonts w:ascii="Arial" w:hAnsi="Arial" w:cs="Arial"/>
          <w:color w:val="000000"/>
          <w:lang w:val="es-MX"/>
        </w:rPr>
        <w:t xml:space="preserve"> al público sobre la boleta del cine, sino que se asume por los exhibidores y distribuidores de películas internacionales (quienes exhiben aproximadamente 250 títulos internacionales al año) sobre el ingreso por boletería (es decir, por derechos de ingreso a las salas de cine), así mismo lo pagan en menor medida los productores de largometrajes colombianos. Este Fondo </w:t>
      </w:r>
      <w:r w:rsidR="0001258C" w:rsidRPr="001A5131">
        <w:rPr>
          <w:rFonts w:ascii="Arial" w:hAnsi="Arial" w:cs="Arial"/>
          <w:color w:val="000000"/>
          <w:lang w:val="es-MX"/>
        </w:rPr>
        <w:t xml:space="preserve">Parafiscal es un gravamen que se impone a un sector en favor del mismo Sector; este Fondo inició con 4.000 millones de pesos el primer año y en el 2019 recaudó </w:t>
      </w:r>
      <w:r w:rsidR="0047001C" w:rsidRPr="001A5131">
        <w:rPr>
          <w:rFonts w:ascii="Arial" w:hAnsi="Arial" w:cs="Arial"/>
          <w:color w:val="000000"/>
          <w:lang w:val="es-MX"/>
        </w:rPr>
        <w:t>33.000 millones de pesos lo que ha evidenciado su crecimiento; así mismo esta misma figura ha sido replicada en otros escenarios internacionales.</w:t>
      </w:r>
      <w:r w:rsidR="00CA0C50" w:rsidRPr="001A5131">
        <w:rPr>
          <w:rFonts w:ascii="Arial" w:hAnsi="Arial" w:cs="Arial"/>
          <w:color w:val="000000"/>
          <w:lang w:val="es-MX"/>
        </w:rPr>
        <w:t xml:space="preserve"> El Gobierno así mismo propone disponer de recursos del Presupuesto General de la Nación a partir del año 2024</w:t>
      </w:r>
      <w:r w:rsidR="00FA16D8" w:rsidRPr="001A5131">
        <w:rPr>
          <w:rFonts w:ascii="Arial" w:hAnsi="Arial" w:cs="Arial"/>
          <w:color w:val="000000"/>
          <w:lang w:val="es-MX"/>
        </w:rPr>
        <w:t xml:space="preserve"> de forma creciente</w:t>
      </w:r>
      <w:r w:rsidR="00CA0C50" w:rsidRPr="001A5131">
        <w:rPr>
          <w:rFonts w:ascii="Arial" w:hAnsi="Arial" w:cs="Arial"/>
          <w:color w:val="000000"/>
          <w:lang w:val="es-MX"/>
        </w:rPr>
        <w:t xml:space="preserve">, sin </w:t>
      </w:r>
      <w:r w:rsidR="00FA16D8" w:rsidRPr="001A5131">
        <w:rPr>
          <w:rFonts w:ascii="Arial" w:hAnsi="Arial" w:cs="Arial"/>
          <w:color w:val="000000"/>
          <w:lang w:val="es-MX"/>
        </w:rPr>
        <w:t>embargo,</w:t>
      </w:r>
      <w:r w:rsidR="00CA0C50" w:rsidRPr="001A5131">
        <w:rPr>
          <w:rFonts w:ascii="Arial" w:hAnsi="Arial" w:cs="Arial"/>
          <w:color w:val="000000"/>
          <w:lang w:val="es-MX"/>
        </w:rPr>
        <w:t xml:space="preserve"> esto no es posible porque no existe una ley que pueda disponer de recursos con asignaciones presupuestales a futuro</w:t>
      </w:r>
      <w:r w:rsidR="00FA16D8" w:rsidRPr="001A5131">
        <w:rPr>
          <w:rFonts w:ascii="Arial" w:hAnsi="Arial" w:cs="Arial"/>
          <w:color w:val="000000"/>
          <w:lang w:val="es-MX"/>
        </w:rPr>
        <w:t>, la única que puede definirla es la Ley Anual de Presupuesto que asigna recursos a determinado sector, por lo tanto esta ley ya nace con un vicio y es inviable.</w:t>
      </w:r>
    </w:p>
    <w:p w14:paraId="196B0482" w14:textId="77777777" w:rsidR="002F6109" w:rsidRDefault="002F6109" w:rsidP="002F6109">
      <w:pPr>
        <w:pStyle w:val="ListParagraph"/>
        <w:jc w:val="both"/>
        <w:rPr>
          <w:rFonts w:ascii="Arial" w:hAnsi="Arial" w:cs="Arial"/>
          <w:color w:val="000000"/>
          <w:lang w:val="es-MX"/>
        </w:rPr>
      </w:pPr>
    </w:p>
    <w:p w14:paraId="7AE94E13" w14:textId="6602EDD5" w:rsidR="00B20203" w:rsidRPr="001A5131" w:rsidRDefault="00FA16D8"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t>Eliminación del artículo 178 del Plan Nacional de Desarrollo, el cual afecta directamente al sector audiovisual porque por medio de este artículo se cobija</w:t>
      </w:r>
      <w:r w:rsidR="00256338" w:rsidRPr="001A5131">
        <w:rPr>
          <w:rFonts w:ascii="Arial" w:hAnsi="Arial" w:cs="Arial"/>
          <w:color w:val="000000"/>
          <w:lang w:val="es-MX"/>
        </w:rPr>
        <w:t xml:space="preserve"> </w:t>
      </w:r>
      <w:r w:rsidRPr="001A5131">
        <w:rPr>
          <w:rFonts w:ascii="Arial" w:hAnsi="Arial" w:cs="Arial"/>
          <w:color w:val="000000"/>
          <w:lang w:val="es-MX"/>
        </w:rPr>
        <w:t xml:space="preserve">con un incentivo tributario </w:t>
      </w:r>
      <w:r w:rsidR="00256338" w:rsidRPr="001A5131">
        <w:rPr>
          <w:rFonts w:ascii="Arial" w:hAnsi="Arial" w:cs="Arial"/>
          <w:color w:val="000000"/>
          <w:lang w:val="es-MX"/>
        </w:rPr>
        <w:t xml:space="preserve">a las personas que realicen </w:t>
      </w:r>
      <w:r w:rsidRPr="001A5131">
        <w:rPr>
          <w:rFonts w:ascii="Arial" w:hAnsi="Arial" w:cs="Arial"/>
          <w:color w:val="000000"/>
          <w:lang w:val="es-MX"/>
        </w:rPr>
        <w:t>cualquier trabajo perteneciente a la cadena de la producción audi</w:t>
      </w:r>
      <w:r w:rsidR="00256338" w:rsidRPr="001A5131">
        <w:rPr>
          <w:rFonts w:ascii="Arial" w:hAnsi="Arial" w:cs="Arial"/>
          <w:color w:val="000000"/>
          <w:lang w:val="es-MX"/>
        </w:rPr>
        <w:t>o</w:t>
      </w:r>
      <w:r w:rsidRPr="001A5131">
        <w:rPr>
          <w:rFonts w:ascii="Arial" w:hAnsi="Arial" w:cs="Arial"/>
          <w:color w:val="000000"/>
          <w:lang w:val="es-MX"/>
        </w:rPr>
        <w:t>v</w:t>
      </w:r>
      <w:r w:rsidR="00256338" w:rsidRPr="001A5131">
        <w:rPr>
          <w:rFonts w:ascii="Arial" w:hAnsi="Arial" w:cs="Arial"/>
          <w:color w:val="000000"/>
          <w:lang w:val="es-MX"/>
        </w:rPr>
        <w:t>i</w:t>
      </w:r>
      <w:r w:rsidRPr="001A5131">
        <w:rPr>
          <w:rFonts w:ascii="Arial" w:hAnsi="Arial" w:cs="Arial"/>
          <w:color w:val="000000"/>
          <w:lang w:val="es-MX"/>
        </w:rPr>
        <w:t xml:space="preserve">sual </w:t>
      </w:r>
      <w:r w:rsidR="00256338" w:rsidRPr="001A5131">
        <w:rPr>
          <w:rFonts w:ascii="Arial" w:hAnsi="Arial" w:cs="Arial"/>
          <w:color w:val="000000"/>
          <w:lang w:val="es-MX"/>
        </w:rPr>
        <w:t xml:space="preserve">(producción, postproducción, etc., en video juegos, video clips, series para televisión, series de internet, publicidad, etc.), siempre que se realicen en el país y contraten servicios locales (técnicos, artísticos, logísticos, etc.). Cuando se realiza esta </w:t>
      </w:r>
      <w:r w:rsidR="00B20203" w:rsidRPr="001A5131">
        <w:rPr>
          <w:rFonts w:ascii="Arial" w:hAnsi="Arial" w:cs="Arial"/>
          <w:color w:val="000000"/>
          <w:lang w:val="es-MX"/>
        </w:rPr>
        <w:t>inversión en el país, se devuelve al productor audiovisual un título tributario que equivale a un descuento tributario del 35%, el cual puede ser negociado como títulos financieros que son llamativos. Este incentivo se crea con el Plan Nacional de Desarrollo en 2019 y con esta Reforma se elimina sin que se conozca la argumentación al respecto, sin embargo, ayer (28 de abril) el Ministro de Cultura anunció que se elimina de la reforma tributaria.</w:t>
      </w:r>
      <w:r w:rsidR="00BD08F9" w:rsidRPr="001A5131">
        <w:rPr>
          <w:rFonts w:ascii="Arial" w:hAnsi="Arial" w:cs="Arial"/>
          <w:color w:val="000000"/>
          <w:lang w:val="es-MX"/>
        </w:rPr>
        <w:t xml:space="preserve"> </w:t>
      </w:r>
      <w:r w:rsidR="00FF5309" w:rsidRPr="001A5131">
        <w:rPr>
          <w:rFonts w:ascii="Arial" w:hAnsi="Arial" w:cs="Arial"/>
          <w:color w:val="000000"/>
          <w:lang w:val="es-MX"/>
        </w:rPr>
        <w:t xml:space="preserve">Los asuntos audiovisuales tienen mucha repercusión para Colombia porque los mecanismos e instrumentos diseñados han buscado que el país se convierta en un escenario atractivo para las comisiones fílmicas. A la fecha se han traído cerca de 40 proyectos, con los cuales Colombia </w:t>
      </w:r>
      <w:r w:rsidR="00BD08F9" w:rsidRPr="001A5131">
        <w:rPr>
          <w:rFonts w:ascii="Arial" w:hAnsi="Arial" w:cs="Arial"/>
          <w:color w:val="000000"/>
          <w:lang w:val="es-MX"/>
        </w:rPr>
        <w:t>invierte a través de</w:t>
      </w:r>
      <w:r w:rsidR="00FF5309" w:rsidRPr="001A5131">
        <w:rPr>
          <w:rFonts w:ascii="Arial" w:hAnsi="Arial" w:cs="Arial"/>
          <w:color w:val="000000"/>
          <w:lang w:val="es-MX"/>
        </w:rPr>
        <w:t>l Fondo Fílmico unos recursos y al país ingresa tres veces más esa inversión.</w:t>
      </w:r>
    </w:p>
    <w:p w14:paraId="5BD77958" w14:textId="30160AB2" w:rsidR="0089112D" w:rsidRPr="001A5131" w:rsidRDefault="00BD08F9"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lastRenderedPageBreak/>
        <w:t xml:space="preserve">Se modifica el artículo 424 del estatuto tributario, el cual tiene que ver con el IVA de los libros. En el IVA hay bienes exentos y bienes excluidos, los bienes </w:t>
      </w:r>
      <w:r w:rsidR="00224F44" w:rsidRPr="001A5131">
        <w:rPr>
          <w:rFonts w:ascii="Arial" w:hAnsi="Arial" w:cs="Arial"/>
          <w:color w:val="000000"/>
          <w:lang w:val="es-MX"/>
        </w:rPr>
        <w:t>excluidos</w:t>
      </w:r>
      <w:r w:rsidRPr="001A5131">
        <w:rPr>
          <w:rFonts w:ascii="Arial" w:hAnsi="Arial" w:cs="Arial"/>
          <w:color w:val="000000"/>
          <w:lang w:val="es-MX"/>
        </w:rPr>
        <w:t xml:space="preserve"> permiten </w:t>
      </w:r>
      <w:r w:rsidR="00856BD5" w:rsidRPr="001A5131">
        <w:rPr>
          <w:rFonts w:ascii="Arial" w:hAnsi="Arial" w:cs="Arial"/>
          <w:color w:val="000000"/>
          <w:lang w:val="es-MX"/>
        </w:rPr>
        <w:t>que,</w:t>
      </w:r>
      <w:r w:rsidRPr="001A5131">
        <w:rPr>
          <w:rFonts w:ascii="Arial" w:hAnsi="Arial" w:cs="Arial"/>
          <w:color w:val="000000"/>
          <w:lang w:val="es-MX"/>
        </w:rPr>
        <w:t xml:space="preserve"> para el vendedor final de un producto, su producto no tenga IVA para el comprador o al público ni en la importación, ni en la </w:t>
      </w:r>
      <w:r w:rsidR="00856BD5" w:rsidRPr="001A5131">
        <w:rPr>
          <w:rFonts w:ascii="Arial" w:hAnsi="Arial" w:cs="Arial"/>
          <w:color w:val="000000"/>
          <w:lang w:val="es-MX"/>
        </w:rPr>
        <w:t>venta,</w:t>
      </w:r>
      <w:r w:rsidRPr="001A5131">
        <w:rPr>
          <w:rFonts w:ascii="Arial" w:hAnsi="Arial" w:cs="Arial"/>
          <w:color w:val="000000"/>
          <w:lang w:val="es-MX"/>
        </w:rPr>
        <w:t xml:space="preserve"> p</w:t>
      </w:r>
      <w:r w:rsidR="004D44F1" w:rsidRPr="001A5131">
        <w:rPr>
          <w:rFonts w:ascii="Arial" w:hAnsi="Arial" w:cs="Arial"/>
          <w:color w:val="000000"/>
          <w:lang w:val="es-MX"/>
        </w:rPr>
        <w:t xml:space="preserve">ero para los bienes exentos ese vendedor final ha </w:t>
      </w:r>
      <w:r w:rsidR="00224F44" w:rsidRPr="001A5131">
        <w:rPr>
          <w:rFonts w:ascii="Arial" w:hAnsi="Arial" w:cs="Arial"/>
          <w:color w:val="000000"/>
          <w:lang w:val="es-MX"/>
        </w:rPr>
        <w:t xml:space="preserve">tenido que </w:t>
      </w:r>
      <w:r w:rsidR="004D44F1" w:rsidRPr="001A5131">
        <w:rPr>
          <w:rFonts w:ascii="Arial" w:hAnsi="Arial" w:cs="Arial"/>
          <w:color w:val="000000"/>
          <w:lang w:val="es-MX"/>
        </w:rPr>
        <w:t>paga</w:t>
      </w:r>
      <w:r w:rsidR="00224F44" w:rsidRPr="001A5131">
        <w:rPr>
          <w:rFonts w:ascii="Arial" w:hAnsi="Arial" w:cs="Arial"/>
          <w:color w:val="000000"/>
          <w:lang w:val="es-MX"/>
        </w:rPr>
        <w:t>r</w:t>
      </w:r>
      <w:r w:rsidR="004D44F1" w:rsidRPr="001A5131">
        <w:rPr>
          <w:rFonts w:ascii="Arial" w:hAnsi="Arial" w:cs="Arial"/>
          <w:color w:val="000000"/>
          <w:lang w:val="es-MX"/>
        </w:rPr>
        <w:t xml:space="preserve"> el IVA </w:t>
      </w:r>
      <w:r w:rsidR="000A2EFC" w:rsidRPr="001A5131">
        <w:rPr>
          <w:rFonts w:ascii="Arial" w:hAnsi="Arial" w:cs="Arial"/>
          <w:color w:val="000000"/>
          <w:lang w:val="es-MX"/>
        </w:rPr>
        <w:t>en</w:t>
      </w:r>
      <w:r w:rsidR="00B5189B" w:rsidRPr="001A5131">
        <w:rPr>
          <w:rFonts w:ascii="Arial" w:hAnsi="Arial" w:cs="Arial"/>
          <w:color w:val="000000"/>
          <w:lang w:val="es-MX"/>
        </w:rPr>
        <w:t xml:space="preserve"> toda la cadena </w:t>
      </w:r>
      <w:r w:rsidR="004D44F1" w:rsidRPr="001A5131">
        <w:rPr>
          <w:rFonts w:ascii="Arial" w:hAnsi="Arial" w:cs="Arial"/>
          <w:color w:val="000000"/>
          <w:lang w:val="es-MX"/>
        </w:rPr>
        <w:t>para producir ese producto</w:t>
      </w:r>
      <w:r w:rsidR="00B5189B" w:rsidRPr="001A5131">
        <w:rPr>
          <w:rFonts w:ascii="Arial" w:hAnsi="Arial" w:cs="Arial"/>
          <w:color w:val="000000"/>
          <w:lang w:val="es-MX"/>
        </w:rPr>
        <w:t xml:space="preserve"> final</w:t>
      </w:r>
      <w:r w:rsidR="000A2EFC" w:rsidRPr="001A5131">
        <w:rPr>
          <w:rFonts w:ascii="Arial" w:hAnsi="Arial" w:cs="Arial"/>
          <w:color w:val="000000"/>
          <w:lang w:val="es-MX"/>
        </w:rPr>
        <w:t xml:space="preserve"> por lo tanto al final ese vendedor puede acceder a la devolución del IVA pagado.</w:t>
      </w:r>
      <w:r w:rsidR="00332F2D" w:rsidRPr="001A5131">
        <w:rPr>
          <w:rFonts w:ascii="Arial" w:hAnsi="Arial" w:cs="Arial"/>
          <w:color w:val="000000"/>
          <w:lang w:val="es-MX"/>
        </w:rPr>
        <w:t xml:space="preserve"> Con esta modificación se afecta el sector de los libros debido a </w:t>
      </w:r>
      <w:r w:rsidR="00856BD5" w:rsidRPr="001A5131">
        <w:rPr>
          <w:rFonts w:ascii="Arial" w:hAnsi="Arial" w:cs="Arial"/>
          <w:color w:val="000000"/>
          <w:lang w:val="es-MX"/>
        </w:rPr>
        <w:t>que,</w:t>
      </w:r>
      <w:r w:rsidR="00332F2D" w:rsidRPr="001A5131">
        <w:rPr>
          <w:rFonts w:ascii="Arial" w:hAnsi="Arial" w:cs="Arial"/>
          <w:color w:val="000000"/>
          <w:lang w:val="es-MX"/>
        </w:rPr>
        <w:t xml:space="preserve"> </w:t>
      </w:r>
      <w:r w:rsidR="001B59D7" w:rsidRPr="001A5131">
        <w:rPr>
          <w:rFonts w:ascii="Arial" w:hAnsi="Arial" w:cs="Arial"/>
          <w:color w:val="000000"/>
          <w:lang w:val="es-MX"/>
        </w:rPr>
        <w:t xml:space="preserve">aunque </w:t>
      </w:r>
      <w:r w:rsidR="00332F2D" w:rsidRPr="001A5131">
        <w:rPr>
          <w:rFonts w:ascii="Arial" w:hAnsi="Arial" w:cs="Arial"/>
          <w:color w:val="000000"/>
          <w:lang w:val="es-MX"/>
        </w:rPr>
        <w:t>el comp</w:t>
      </w:r>
      <w:r w:rsidR="001B59D7" w:rsidRPr="001A5131">
        <w:rPr>
          <w:rFonts w:ascii="Arial" w:hAnsi="Arial" w:cs="Arial"/>
          <w:color w:val="000000"/>
          <w:lang w:val="es-MX"/>
        </w:rPr>
        <w:t>r</w:t>
      </w:r>
      <w:r w:rsidR="00332F2D" w:rsidRPr="001A5131">
        <w:rPr>
          <w:rFonts w:ascii="Arial" w:hAnsi="Arial" w:cs="Arial"/>
          <w:color w:val="000000"/>
          <w:lang w:val="es-MX"/>
        </w:rPr>
        <w:t>ador final</w:t>
      </w:r>
      <w:r w:rsidR="001B59D7" w:rsidRPr="001A5131">
        <w:rPr>
          <w:rFonts w:ascii="Arial" w:hAnsi="Arial" w:cs="Arial"/>
          <w:color w:val="000000"/>
          <w:lang w:val="es-MX"/>
        </w:rPr>
        <w:t xml:space="preserve"> de los productos no tendrá que asumir e</w:t>
      </w:r>
      <w:r w:rsidR="00332F2D" w:rsidRPr="001A5131">
        <w:rPr>
          <w:rFonts w:ascii="Arial" w:hAnsi="Arial" w:cs="Arial"/>
          <w:color w:val="000000"/>
          <w:lang w:val="es-MX"/>
        </w:rPr>
        <w:t>l valor del IVA</w:t>
      </w:r>
      <w:r w:rsidR="001B59D7" w:rsidRPr="001A5131">
        <w:rPr>
          <w:rFonts w:ascii="Arial" w:hAnsi="Arial" w:cs="Arial"/>
          <w:color w:val="000000"/>
          <w:lang w:val="es-MX"/>
        </w:rPr>
        <w:t>,</w:t>
      </w:r>
      <w:r w:rsidR="00332F2D" w:rsidRPr="001A5131">
        <w:rPr>
          <w:rFonts w:ascii="Arial" w:hAnsi="Arial" w:cs="Arial"/>
          <w:color w:val="000000"/>
          <w:lang w:val="es-MX"/>
        </w:rPr>
        <w:t xml:space="preserve"> al editor y al resto de</w:t>
      </w:r>
      <w:r w:rsidR="001B59D7" w:rsidRPr="001A5131">
        <w:rPr>
          <w:rFonts w:ascii="Arial" w:hAnsi="Arial" w:cs="Arial"/>
          <w:color w:val="000000"/>
          <w:lang w:val="es-MX"/>
        </w:rPr>
        <w:t xml:space="preserve"> las personas que intervienen en la cadena sí, esto haría que igualmente se incrementen los costos y por ende el precio del producto final. Est</w:t>
      </w:r>
      <w:r w:rsidR="00856BD5" w:rsidRPr="001A5131">
        <w:rPr>
          <w:rFonts w:ascii="Arial" w:hAnsi="Arial" w:cs="Arial"/>
          <w:color w:val="000000"/>
          <w:lang w:val="es-MX"/>
        </w:rPr>
        <w:t>a</w:t>
      </w:r>
      <w:r w:rsidR="001B59D7" w:rsidRPr="001A5131">
        <w:rPr>
          <w:rFonts w:ascii="Arial" w:hAnsi="Arial" w:cs="Arial"/>
          <w:color w:val="000000"/>
          <w:lang w:val="es-MX"/>
        </w:rPr>
        <w:t xml:space="preserve"> problemática</w:t>
      </w:r>
      <w:r w:rsidR="00856BD5" w:rsidRPr="001A5131">
        <w:rPr>
          <w:rFonts w:ascii="Arial" w:hAnsi="Arial" w:cs="Arial"/>
          <w:color w:val="000000"/>
          <w:lang w:val="es-MX"/>
        </w:rPr>
        <w:t xml:space="preserve"> </w:t>
      </w:r>
      <w:r w:rsidR="001B59D7" w:rsidRPr="001A5131">
        <w:rPr>
          <w:rFonts w:ascii="Arial" w:hAnsi="Arial" w:cs="Arial"/>
          <w:color w:val="000000"/>
          <w:lang w:val="es-MX"/>
        </w:rPr>
        <w:t xml:space="preserve">se </w:t>
      </w:r>
      <w:r w:rsidR="00856BD5" w:rsidRPr="001A5131">
        <w:rPr>
          <w:rFonts w:ascii="Arial" w:hAnsi="Arial" w:cs="Arial"/>
          <w:color w:val="000000"/>
          <w:lang w:val="es-MX"/>
        </w:rPr>
        <w:t>sumaría a las</w:t>
      </w:r>
      <w:r w:rsidR="00332F2D" w:rsidRPr="001A5131">
        <w:rPr>
          <w:rFonts w:ascii="Arial" w:hAnsi="Arial" w:cs="Arial"/>
          <w:color w:val="000000"/>
          <w:lang w:val="es-MX"/>
        </w:rPr>
        <w:t xml:space="preserve"> </w:t>
      </w:r>
      <w:r w:rsidR="00856BD5" w:rsidRPr="001A5131">
        <w:rPr>
          <w:rFonts w:ascii="Arial" w:hAnsi="Arial" w:cs="Arial"/>
          <w:color w:val="000000"/>
          <w:lang w:val="es-MX"/>
        </w:rPr>
        <w:t>ya presentadas por las empresas de cadena de producción del libro que se encuentran afectadas actualmente por la pandemia, así mismo tomar este tipo de medidas en un país con déficit de lectura no son las decisiones más acertadas.</w:t>
      </w:r>
    </w:p>
    <w:p w14:paraId="3321BCF9" w14:textId="77777777" w:rsidR="002F6109" w:rsidRDefault="002F6109" w:rsidP="002F6109">
      <w:pPr>
        <w:pStyle w:val="ListParagraph"/>
        <w:jc w:val="both"/>
        <w:rPr>
          <w:rFonts w:ascii="Arial" w:hAnsi="Arial" w:cs="Arial"/>
          <w:color w:val="000000"/>
          <w:lang w:val="es-MX"/>
        </w:rPr>
      </w:pPr>
    </w:p>
    <w:p w14:paraId="428F659B" w14:textId="3998B9EE" w:rsidR="00E42C1C" w:rsidRPr="001A5131" w:rsidRDefault="00B273D3"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t xml:space="preserve">Artículo </w:t>
      </w:r>
      <w:r w:rsidR="006D0CB3" w:rsidRPr="001A5131">
        <w:rPr>
          <w:rFonts w:ascii="Arial" w:hAnsi="Arial" w:cs="Arial"/>
          <w:color w:val="000000"/>
          <w:lang w:val="es-MX"/>
        </w:rPr>
        <w:t>37</w:t>
      </w:r>
      <w:r w:rsidRPr="001A5131">
        <w:rPr>
          <w:rFonts w:ascii="Arial" w:hAnsi="Arial" w:cs="Arial"/>
          <w:color w:val="000000"/>
          <w:lang w:val="es-MX"/>
        </w:rPr>
        <w:t xml:space="preserve"> de la Reforma, el cual busca</w:t>
      </w:r>
      <w:r w:rsidR="00E42C1C" w:rsidRPr="001A5131">
        <w:rPr>
          <w:rFonts w:ascii="Arial" w:hAnsi="Arial" w:cs="Arial"/>
          <w:color w:val="000000"/>
          <w:lang w:val="es-MX"/>
        </w:rPr>
        <w:t>ría</w:t>
      </w:r>
      <w:r w:rsidRPr="001A5131">
        <w:rPr>
          <w:rFonts w:ascii="Arial" w:hAnsi="Arial" w:cs="Arial"/>
          <w:color w:val="000000"/>
          <w:lang w:val="es-MX"/>
        </w:rPr>
        <w:t xml:space="preserve"> que los espacios con destinación cultural tengan ahora el IVA, esto produciría que los arrendamientos y demás espacios asociados a la Cultura</w:t>
      </w:r>
      <w:r w:rsidR="00E42C1C" w:rsidRPr="001A5131">
        <w:rPr>
          <w:rFonts w:ascii="Arial" w:hAnsi="Arial" w:cs="Arial"/>
          <w:color w:val="000000"/>
          <w:lang w:val="es-MX"/>
        </w:rPr>
        <w:t xml:space="preserve"> se vean afectados puesto que el costo del espacio se aumentaría.</w:t>
      </w:r>
    </w:p>
    <w:p w14:paraId="3E0A27F9" w14:textId="77777777" w:rsidR="002F6109" w:rsidRDefault="002F6109" w:rsidP="002F6109">
      <w:pPr>
        <w:pStyle w:val="ListParagraph"/>
        <w:jc w:val="both"/>
        <w:rPr>
          <w:rFonts w:ascii="Arial" w:hAnsi="Arial" w:cs="Arial"/>
          <w:color w:val="000000"/>
          <w:lang w:val="es-MX"/>
        </w:rPr>
      </w:pPr>
    </w:p>
    <w:p w14:paraId="48850399" w14:textId="26AC5C0B" w:rsidR="00856BD5" w:rsidRDefault="00EA530A"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t>Artículo</w:t>
      </w:r>
      <w:r w:rsidR="00E42C1C" w:rsidRPr="001A5131">
        <w:rPr>
          <w:rFonts w:ascii="Arial" w:hAnsi="Arial" w:cs="Arial"/>
          <w:color w:val="000000"/>
          <w:lang w:val="es-MX"/>
        </w:rPr>
        <w:t xml:space="preserve"> 57</w:t>
      </w:r>
      <w:r w:rsidR="00312EF4" w:rsidRPr="001A5131">
        <w:rPr>
          <w:rFonts w:ascii="Arial" w:hAnsi="Arial" w:cs="Arial"/>
          <w:color w:val="000000"/>
          <w:lang w:val="es-MX"/>
        </w:rPr>
        <w:t xml:space="preserve"> de la Reforma</w:t>
      </w:r>
      <w:r w:rsidR="00E42C1C" w:rsidRPr="001A5131">
        <w:rPr>
          <w:rFonts w:ascii="Arial" w:hAnsi="Arial" w:cs="Arial"/>
          <w:color w:val="000000"/>
          <w:lang w:val="es-MX"/>
        </w:rPr>
        <w:t xml:space="preserve">, el cual trata sobre las retenciones de fuente sobre </w:t>
      </w:r>
      <w:r w:rsidR="006D0CB3" w:rsidRPr="001A5131">
        <w:rPr>
          <w:rFonts w:ascii="Arial" w:hAnsi="Arial" w:cs="Arial"/>
          <w:color w:val="000000"/>
          <w:lang w:val="es-MX"/>
        </w:rPr>
        <w:t>el impuesto de</w:t>
      </w:r>
      <w:r w:rsidR="00E42C1C" w:rsidRPr="001A5131">
        <w:rPr>
          <w:rFonts w:ascii="Arial" w:hAnsi="Arial" w:cs="Arial"/>
          <w:color w:val="000000"/>
          <w:lang w:val="es-MX"/>
        </w:rPr>
        <w:t xml:space="preserve"> renta</w:t>
      </w:r>
      <w:r w:rsidR="006D0CB3" w:rsidRPr="001A5131">
        <w:rPr>
          <w:rFonts w:ascii="Arial" w:hAnsi="Arial" w:cs="Arial"/>
          <w:color w:val="000000"/>
          <w:lang w:val="es-MX"/>
        </w:rPr>
        <w:t>. Anteriormente se logró que cualquier tipo de trabajo en el sector cultural pasara de retención en la fuente sobre el impuesto de renta del 10% al 4% y con la Ley Reactivarte que se hizo a final del 2020 volvió esto de carácter permanente. El artículo 408 del Estatuto Tributario se refiere retenciones en la fuente y con esta reforma se busca una modificación a este artículo</w:t>
      </w:r>
      <w:r w:rsidR="00671456" w:rsidRPr="001A5131">
        <w:rPr>
          <w:rFonts w:ascii="Arial" w:hAnsi="Arial" w:cs="Arial"/>
          <w:color w:val="000000"/>
          <w:lang w:val="es-MX"/>
        </w:rPr>
        <w:t xml:space="preserve"> (es necesario establecer que es un tema de interpretación del texto), el cual establece que por servicios en general</w:t>
      </w:r>
      <w:r w:rsidR="00A1595E" w:rsidRPr="001A5131">
        <w:rPr>
          <w:rFonts w:ascii="Arial" w:hAnsi="Arial" w:cs="Arial"/>
          <w:color w:val="000000"/>
          <w:lang w:val="es-MX"/>
        </w:rPr>
        <w:t xml:space="preserve"> asociados a la </w:t>
      </w:r>
      <w:r w:rsidR="00671456" w:rsidRPr="001A5131">
        <w:rPr>
          <w:rFonts w:ascii="Arial" w:hAnsi="Arial" w:cs="Arial"/>
          <w:color w:val="000000"/>
          <w:lang w:val="es-MX"/>
        </w:rPr>
        <w:t xml:space="preserve">propiedad intelectual del sector, la retención en la fuente </w:t>
      </w:r>
      <w:r w:rsidR="00A1595E" w:rsidRPr="001A5131">
        <w:rPr>
          <w:rFonts w:ascii="Arial" w:hAnsi="Arial" w:cs="Arial"/>
          <w:color w:val="000000"/>
          <w:lang w:val="es-MX"/>
        </w:rPr>
        <w:t>será</w:t>
      </w:r>
      <w:r w:rsidR="00671456" w:rsidRPr="001A5131">
        <w:rPr>
          <w:rFonts w:ascii="Arial" w:hAnsi="Arial" w:cs="Arial"/>
          <w:color w:val="000000"/>
          <w:lang w:val="es-MX"/>
        </w:rPr>
        <w:t xml:space="preserve"> del 20%</w:t>
      </w:r>
      <w:r w:rsidR="00A1595E" w:rsidRPr="001A5131">
        <w:rPr>
          <w:rFonts w:ascii="Arial" w:hAnsi="Arial" w:cs="Arial"/>
          <w:color w:val="000000"/>
          <w:lang w:val="es-MX"/>
        </w:rPr>
        <w:t xml:space="preserve">, al respecto se ha hecho el llamado con el fin de esclarecer si esta modificación riñe con la Ley Reactivarte del 4%. Por lo anterior y siendo un tema de interpretaciones tributarias se considera que existe un alto riesgo de perder el beneficio ya obtenido en sectores tributarios de retenciones </w:t>
      </w:r>
      <w:r w:rsidR="002762CB" w:rsidRPr="001A5131">
        <w:rPr>
          <w:rFonts w:ascii="Arial" w:hAnsi="Arial" w:cs="Arial"/>
          <w:color w:val="000000"/>
          <w:lang w:val="es-MX"/>
        </w:rPr>
        <w:t>en la fuente.</w:t>
      </w:r>
      <w:r w:rsidR="00A1595E" w:rsidRPr="001A5131">
        <w:rPr>
          <w:rFonts w:ascii="Arial" w:hAnsi="Arial" w:cs="Arial"/>
          <w:color w:val="000000"/>
          <w:lang w:val="es-MX"/>
        </w:rPr>
        <w:t xml:space="preserve"> </w:t>
      </w:r>
    </w:p>
    <w:p w14:paraId="3D53CAA4" w14:textId="77777777" w:rsidR="002F6109" w:rsidRPr="001A5131" w:rsidRDefault="002F6109" w:rsidP="002F6109">
      <w:pPr>
        <w:pStyle w:val="ListParagraph"/>
        <w:jc w:val="both"/>
        <w:rPr>
          <w:rFonts w:ascii="Arial" w:hAnsi="Arial" w:cs="Arial"/>
          <w:color w:val="000000"/>
          <w:lang w:val="es-MX"/>
        </w:rPr>
      </w:pPr>
    </w:p>
    <w:p w14:paraId="349A5068" w14:textId="5291DBB4" w:rsidR="0089112D" w:rsidRDefault="002762CB"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t xml:space="preserve">Uno de los beneficios de la Reforma para el Sector es </w:t>
      </w:r>
      <w:r w:rsidR="00312EF4" w:rsidRPr="001A5131">
        <w:rPr>
          <w:rFonts w:ascii="Arial" w:hAnsi="Arial" w:cs="Arial"/>
          <w:color w:val="000000"/>
          <w:lang w:val="es-MX"/>
        </w:rPr>
        <w:t>que a</w:t>
      </w:r>
      <w:r w:rsidRPr="001A5131">
        <w:rPr>
          <w:rFonts w:ascii="Arial" w:hAnsi="Arial" w:cs="Arial"/>
          <w:color w:val="000000"/>
          <w:lang w:val="es-MX"/>
        </w:rPr>
        <w:t>mplia</w:t>
      </w:r>
      <w:r w:rsidR="00312EF4" w:rsidRPr="001A5131">
        <w:rPr>
          <w:rFonts w:ascii="Arial" w:hAnsi="Arial" w:cs="Arial"/>
          <w:color w:val="000000"/>
          <w:lang w:val="es-MX"/>
        </w:rPr>
        <w:t xml:space="preserve"> </w:t>
      </w:r>
      <w:r w:rsidRPr="001A5131">
        <w:rPr>
          <w:rFonts w:ascii="Arial" w:hAnsi="Arial" w:cs="Arial"/>
          <w:color w:val="000000"/>
          <w:lang w:val="es-MX"/>
        </w:rPr>
        <w:t>por un año</w:t>
      </w:r>
      <w:r w:rsidR="00312EF4" w:rsidRPr="001A5131">
        <w:rPr>
          <w:rFonts w:ascii="Arial" w:hAnsi="Arial" w:cs="Arial"/>
          <w:color w:val="000000"/>
          <w:lang w:val="es-MX"/>
        </w:rPr>
        <w:t xml:space="preserve">, el tiempo que tienen las empresas del Sector Creativo para postularse a la exención de renta por 7 años. En la Ley de Crecimiento Económico se creó una exención de renta para las empresas creativas que generaran cierto número de empleos y que realizaran un monto de inversión al año; esta exención estaba destinada específicamente a las pequeñas empresas y </w:t>
      </w:r>
      <w:r w:rsidR="00EA530A" w:rsidRPr="001A5131">
        <w:rPr>
          <w:rFonts w:ascii="Arial" w:hAnsi="Arial" w:cs="Arial"/>
          <w:color w:val="000000"/>
          <w:lang w:val="es-MX"/>
        </w:rPr>
        <w:t>MiPymes</w:t>
      </w:r>
      <w:r w:rsidR="00312EF4" w:rsidRPr="001A5131">
        <w:rPr>
          <w:rFonts w:ascii="Arial" w:hAnsi="Arial" w:cs="Arial"/>
          <w:color w:val="000000"/>
          <w:lang w:val="es-MX"/>
        </w:rPr>
        <w:t>.</w:t>
      </w:r>
      <w:r w:rsidR="00EA530A" w:rsidRPr="001A5131">
        <w:rPr>
          <w:rFonts w:ascii="Arial" w:hAnsi="Arial" w:cs="Arial"/>
          <w:color w:val="000000"/>
          <w:lang w:val="es-MX"/>
        </w:rPr>
        <w:t xml:space="preserve"> Para lograr esta exención estas empresas deben postularse a una convocatoria que hace el Ministerio de Cultura como tres veces al año, en donde se verifican los requisitos y de salir beneficiados logran esta exención. </w:t>
      </w:r>
    </w:p>
    <w:p w14:paraId="40A67855" w14:textId="77777777" w:rsidR="002F6109" w:rsidRPr="001A5131" w:rsidRDefault="002F6109" w:rsidP="002F6109">
      <w:pPr>
        <w:pStyle w:val="ListParagraph"/>
        <w:jc w:val="both"/>
        <w:rPr>
          <w:rFonts w:ascii="Arial" w:hAnsi="Arial" w:cs="Arial"/>
          <w:color w:val="000000"/>
          <w:lang w:val="es-MX"/>
        </w:rPr>
      </w:pPr>
    </w:p>
    <w:p w14:paraId="3C843F6A" w14:textId="33BF5D5D" w:rsidR="00B61FFB" w:rsidRPr="001A5131" w:rsidRDefault="00B61FFB" w:rsidP="001A5131">
      <w:pPr>
        <w:pStyle w:val="ListParagraph"/>
        <w:numPr>
          <w:ilvl w:val="0"/>
          <w:numId w:val="16"/>
        </w:numPr>
        <w:jc w:val="both"/>
        <w:rPr>
          <w:rFonts w:ascii="Arial" w:hAnsi="Arial" w:cs="Arial"/>
          <w:color w:val="000000"/>
          <w:lang w:val="es-MX"/>
        </w:rPr>
      </w:pPr>
      <w:r w:rsidRPr="001A5131">
        <w:rPr>
          <w:rFonts w:ascii="Arial" w:hAnsi="Arial" w:cs="Arial"/>
          <w:color w:val="000000"/>
          <w:lang w:val="es-MX"/>
        </w:rPr>
        <w:t>Se elimina la deducción tributaria a las personas que realicen donaciones a las bibliotecas de la Red Nacional de Bibliotecas Públicas, lo cual estaba establecido desde la Ley de Bibliotecas 1379 de 2010. Esta deducción no ha sido muy utilizada debido al desconocimiento, falta de divulgación o apropiación por parte de la Red, por lo cual hay muy pocos proyectos que se</w:t>
      </w:r>
      <w:r w:rsidR="00973D88" w:rsidRPr="001A5131">
        <w:rPr>
          <w:rFonts w:ascii="Arial" w:hAnsi="Arial" w:cs="Arial"/>
          <w:color w:val="000000"/>
          <w:lang w:val="es-MX"/>
        </w:rPr>
        <w:t xml:space="preserve"> han</w:t>
      </w:r>
      <w:r w:rsidRPr="001A5131">
        <w:rPr>
          <w:rFonts w:ascii="Arial" w:hAnsi="Arial" w:cs="Arial"/>
          <w:color w:val="000000"/>
          <w:lang w:val="es-MX"/>
        </w:rPr>
        <w:t xml:space="preserve"> benefici</w:t>
      </w:r>
      <w:r w:rsidR="00973D88" w:rsidRPr="001A5131">
        <w:rPr>
          <w:rFonts w:ascii="Arial" w:hAnsi="Arial" w:cs="Arial"/>
          <w:color w:val="000000"/>
          <w:lang w:val="es-MX"/>
        </w:rPr>
        <w:t>ado</w:t>
      </w:r>
      <w:r w:rsidRPr="001A5131">
        <w:rPr>
          <w:rFonts w:ascii="Arial" w:hAnsi="Arial" w:cs="Arial"/>
          <w:color w:val="000000"/>
          <w:lang w:val="es-MX"/>
        </w:rPr>
        <w:t xml:space="preserve"> de la reducción</w:t>
      </w:r>
      <w:r w:rsidR="00973D88" w:rsidRPr="001A5131">
        <w:rPr>
          <w:rFonts w:ascii="Arial" w:hAnsi="Arial" w:cs="Arial"/>
          <w:color w:val="000000"/>
          <w:lang w:val="es-MX"/>
        </w:rPr>
        <w:t xml:space="preserve"> del 100% por donaciones en acervo bibliográficos o en dinero. En la presente reforma se elimina este mecanismo pasando a un descuento del 25%, lo cual o tendría mayor incidencia. </w:t>
      </w:r>
    </w:p>
    <w:p w14:paraId="539D6329" w14:textId="00A47F05" w:rsidR="00AE5841" w:rsidRDefault="00AE5841">
      <w:pPr>
        <w:jc w:val="both"/>
        <w:rPr>
          <w:rFonts w:ascii="Arial" w:hAnsi="Arial" w:cs="Arial"/>
          <w:color w:val="000000"/>
          <w:lang w:val="es-MX"/>
        </w:rPr>
      </w:pPr>
    </w:p>
    <w:p w14:paraId="615BD5D6" w14:textId="757FCCC2" w:rsidR="00691E92" w:rsidRDefault="00AB1853" w:rsidP="00AE5841">
      <w:pPr>
        <w:jc w:val="both"/>
        <w:rPr>
          <w:rFonts w:ascii="Arial" w:hAnsi="Arial" w:cs="Arial"/>
          <w:color w:val="000000"/>
          <w:lang w:val="es-MX"/>
        </w:rPr>
      </w:pPr>
      <w:r>
        <w:rPr>
          <w:rFonts w:ascii="Arial" w:hAnsi="Arial" w:cs="Arial"/>
          <w:color w:val="000000"/>
          <w:lang w:val="es-MX"/>
        </w:rPr>
        <w:lastRenderedPageBreak/>
        <w:t>U</w:t>
      </w:r>
      <w:r w:rsidR="00AE5841">
        <w:rPr>
          <w:rFonts w:ascii="Arial" w:hAnsi="Arial" w:cs="Arial"/>
          <w:color w:val="000000"/>
          <w:lang w:val="es-MX"/>
        </w:rPr>
        <w:t xml:space="preserve">na vez expuestos estos puntos marco señalados y una vez llevadas estas inquietudes al Gobierno, se ha logrado que el Gobierno se pronuncie sobre los dos temas audiovisuales, faltando el resto de los puntos, por lo cual se debe seguir atento al curso de las situaciones que pueden generar desbalance al Sector. </w:t>
      </w:r>
      <w:r w:rsidR="00973D88">
        <w:rPr>
          <w:rFonts w:ascii="Arial" w:hAnsi="Arial" w:cs="Arial"/>
          <w:color w:val="000000"/>
          <w:lang w:val="es-MX"/>
        </w:rPr>
        <w:t>Así mismo en varias reuniones con otros actores de varios campos, se está buscando del Sector Cultura quitar el IVA a los instrumentos musicales.</w:t>
      </w:r>
    </w:p>
    <w:p w14:paraId="4EFF32CC" w14:textId="77777777" w:rsidR="00691E92" w:rsidRDefault="00691E92" w:rsidP="00AE5841">
      <w:pPr>
        <w:jc w:val="both"/>
        <w:rPr>
          <w:rFonts w:ascii="Arial" w:hAnsi="Arial" w:cs="Arial"/>
          <w:color w:val="000000"/>
          <w:lang w:val="es-MX"/>
        </w:rPr>
      </w:pPr>
    </w:p>
    <w:p w14:paraId="5BA00B63" w14:textId="55F2DE58" w:rsidR="002762CB" w:rsidRDefault="00691E92" w:rsidP="00AE5841">
      <w:pPr>
        <w:jc w:val="both"/>
        <w:rPr>
          <w:rFonts w:ascii="Arial" w:hAnsi="Arial" w:cs="Arial"/>
          <w:color w:val="000000"/>
          <w:lang w:val="es-MX"/>
        </w:rPr>
      </w:pPr>
      <w:r>
        <w:rPr>
          <w:rFonts w:ascii="Arial" w:hAnsi="Arial" w:cs="Arial"/>
          <w:color w:val="000000"/>
          <w:lang w:val="es-MX"/>
        </w:rPr>
        <w:t>Con respecto a la</w:t>
      </w:r>
      <w:r w:rsidR="00F54C50">
        <w:rPr>
          <w:rFonts w:ascii="Arial" w:hAnsi="Arial" w:cs="Arial"/>
          <w:color w:val="000000"/>
          <w:lang w:val="es-MX"/>
        </w:rPr>
        <w:t xml:space="preserve"> inquietud de la FUGA frente a si se afectarán la</w:t>
      </w:r>
      <w:r>
        <w:rPr>
          <w:rFonts w:ascii="Arial" w:hAnsi="Arial" w:cs="Arial"/>
          <w:color w:val="000000"/>
          <w:lang w:val="es-MX"/>
        </w:rPr>
        <w:t xml:space="preserve">s ADN </w:t>
      </w:r>
      <w:r w:rsidR="00F54C50">
        <w:rPr>
          <w:rFonts w:ascii="Arial" w:hAnsi="Arial" w:cs="Arial"/>
          <w:color w:val="000000"/>
          <w:lang w:val="es-MX"/>
        </w:rPr>
        <w:t>con la reforma, el Dr. Castellanos informa no se están tocando y que los beneficios establecidos en los artículos 179 y 180 del Plan Nacional de Desarrollo no se están viendo afectados. Antes desde el Sector Cultura, se está buscando que se den estímulos locales a las ADN</w:t>
      </w:r>
      <w:r w:rsidR="0035266E">
        <w:rPr>
          <w:rFonts w:ascii="Arial" w:hAnsi="Arial" w:cs="Arial"/>
          <w:color w:val="000000"/>
          <w:lang w:val="es-MX"/>
        </w:rPr>
        <w:t>,</w:t>
      </w:r>
      <w:r w:rsidR="00F54C50">
        <w:rPr>
          <w:rFonts w:ascii="Arial" w:hAnsi="Arial" w:cs="Arial"/>
          <w:color w:val="000000"/>
          <w:lang w:val="es-MX"/>
        </w:rPr>
        <w:t xml:space="preserve"> para poder lograr que las 12 ADN declaras para Bogotá se benefic</w:t>
      </w:r>
      <w:r w:rsidR="0035266E">
        <w:rPr>
          <w:rFonts w:ascii="Arial" w:hAnsi="Arial" w:cs="Arial"/>
          <w:color w:val="000000"/>
          <w:lang w:val="es-MX"/>
        </w:rPr>
        <w:t xml:space="preserve">ien </w:t>
      </w:r>
      <w:r w:rsidR="00F54C50">
        <w:rPr>
          <w:rFonts w:ascii="Arial" w:hAnsi="Arial" w:cs="Arial"/>
          <w:color w:val="000000"/>
          <w:lang w:val="es-MX"/>
        </w:rPr>
        <w:t>por medio del</w:t>
      </w:r>
      <w:r w:rsidR="0035266E">
        <w:rPr>
          <w:rFonts w:ascii="Arial" w:hAnsi="Arial" w:cs="Arial"/>
          <w:color w:val="000000"/>
          <w:lang w:val="es-MX"/>
        </w:rPr>
        <w:t xml:space="preserve"> mecanismo de obras por impuestos, lo cual se incluyó en la Ley de Financiamiento inicialmente, pero al caerse esta ley, se perdió este efecto. </w:t>
      </w:r>
    </w:p>
    <w:p w14:paraId="17F852D9" w14:textId="6148BE91" w:rsidR="0035266E" w:rsidRDefault="0035266E" w:rsidP="00AE5841">
      <w:pPr>
        <w:jc w:val="both"/>
        <w:rPr>
          <w:rFonts w:ascii="Arial" w:hAnsi="Arial" w:cs="Arial"/>
          <w:color w:val="000000"/>
          <w:lang w:val="es-MX"/>
        </w:rPr>
      </w:pPr>
    </w:p>
    <w:p w14:paraId="75A84F3A" w14:textId="77777777" w:rsidR="00B56367" w:rsidRDefault="0035266E" w:rsidP="00AE5841">
      <w:pPr>
        <w:jc w:val="both"/>
        <w:rPr>
          <w:rFonts w:ascii="Arial" w:hAnsi="Arial" w:cs="Arial"/>
          <w:color w:val="000000"/>
          <w:lang w:val="es-MX"/>
        </w:rPr>
      </w:pPr>
      <w:r>
        <w:rPr>
          <w:rFonts w:ascii="Arial" w:hAnsi="Arial" w:cs="Arial"/>
          <w:color w:val="000000"/>
          <w:lang w:val="es-MX"/>
        </w:rPr>
        <w:t xml:space="preserve">El IDARTES pregunta si se afecta </w:t>
      </w:r>
      <w:proofErr w:type="spellStart"/>
      <w:r>
        <w:rPr>
          <w:rFonts w:ascii="Arial" w:hAnsi="Arial" w:cs="Arial"/>
          <w:color w:val="000000"/>
          <w:lang w:val="es-MX"/>
        </w:rPr>
        <w:t>Cocrea</w:t>
      </w:r>
      <w:proofErr w:type="spellEnd"/>
      <w:r>
        <w:rPr>
          <w:rFonts w:ascii="Arial" w:hAnsi="Arial" w:cs="Arial"/>
          <w:color w:val="000000"/>
          <w:lang w:val="es-MX"/>
        </w:rPr>
        <w:t xml:space="preserve"> y el Dr. Castellanos informa que no, que </w:t>
      </w:r>
      <w:proofErr w:type="spellStart"/>
      <w:r>
        <w:rPr>
          <w:rFonts w:ascii="Arial" w:hAnsi="Arial" w:cs="Arial"/>
          <w:color w:val="000000"/>
          <w:lang w:val="es-MX"/>
        </w:rPr>
        <w:t>Cocrea</w:t>
      </w:r>
      <w:proofErr w:type="spellEnd"/>
      <w:r>
        <w:rPr>
          <w:rFonts w:ascii="Arial" w:hAnsi="Arial" w:cs="Arial"/>
          <w:color w:val="000000"/>
          <w:lang w:val="es-MX"/>
        </w:rPr>
        <w:t xml:space="preserve"> es el </w:t>
      </w:r>
      <w:r w:rsidR="00B56367">
        <w:rPr>
          <w:rFonts w:ascii="Arial" w:hAnsi="Arial" w:cs="Arial"/>
          <w:color w:val="000000"/>
          <w:lang w:val="es-MX"/>
        </w:rPr>
        <w:t>instrumento de ejecución y es el mecanismo del artículo 180 del Plan Nacional de Desarrollo, que permite un incentivo tributario para las personas que hacen aportes a proyectos culturales y que el mismo no se ha visto afectado por la Reforma.</w:t>
      </w:r>
    </w:p>
    <w:p w14:paraId="3BE63AA4" w14:textId="77777777" w:rsidR="00B56367" w:rsidRDefault="00B56367" w:rsidP="00AE5841">
      <w:pPr>
        <w:jc w:val="both"/>
        <w:rPr>
          <w:rFonts w:ascii="Arial" w:hAnsi="Arial" w:cs="Arial"/>
          <w:color w:val="000000"/>
          <w:lang w:val="es-MX"/>
        </w:rPr>
      </w:pPr>
    </w:p>
    <w:p w14:paraId="3EC3B065" w14:textId="082C76BE" w:rsidR="0035266E" w:rsidRDefault="00AB1853" w:rsidP="00AE5841">
      <w:pPr>
        <w:jc w:val="both"/>
        <w:rPr>
          <w:rFonts w:ascii="Arial" w:hAnsi="Arial" w:cs="Arial"/>
          <w:color w:val="000000"/>
          <w:lang w:val="es-MX"/>
        </w:rPr>
      </w:pPr>
      <w:r>
        <w:rPr>
          <w:rFonts w:ascii="Arial" w:hAnsi="Arial" w:cs="Arial"/>
          <w:color w:val="000000"/>
          <w:lang w:val="es-MX"/>
        </w:rPr>
        <w:t xml:space="preserve">Finalmente, </w:t>
      </w:r>
      <w:r w:rsidR="00A96167">
        <w:rPr>
          <w:rFonts w:ascii="Arial" w:hAnsi="Arial" w:cs="Arial"/>
          <w:color w:val="000000"/>
          <w:lang w:val="es-MX"/>
        </w:rPr>
        <w:t xml:space="preserve">se debe estar atentos a las ponencias que es donde se sabrá qué se deja y que se elimina o modifica, así mismo se esperaría una reacción del sector del libro por ser el sector cuyos cambios con esta reforma son más trascendentes, ya que abre </w:t>
      </w:r>
      <w:r w:rsidR="00FF1ADB">
        <w:rPr>
          <w:rFonts w:ascii="Arial" w:hAnsi="Arial" w:cs="Arial"/>
          <w:color w:val="000000"/>
          <w:lang w:val="es-MX"/>
        </w:rPr>
        <w:t xml:space="preserve">más </w:t>
      </w:r>
      <w:r w:rsidR="00A96167">
        <w:rPr>
          <w:rFonts w:ascii="Arial" w:hAnsi="Arial" w:cs="Arial"/>
          <w:color w:val="000000"/>
          <w:lang w:val="es-MX"/>
        </w:rPr>
        <w:t xml:space="preserve">las brechas </w:t>
      </w:r>
      <w:r w:rsidR="00FF1ADB">
        <w:rPr>
          <w:rFonts w:ascii="Arial" w:hAnsi="Arial" w:cs="Arial"/>
          <w:color w:val="000000"/>
          <w:lang w:val="es-MX"/>
        </w:rPr>
        <w:t>frente a</w:t>
      </w:r>
      <w:r w:rsidR="00A96167">
        <w:rPr>
          <w:rFonts w:ascii="Arial" w:hAnsi="Arial" w:cs="Arial"/>
          <w:color w:val="000000"/>
          <w:lang w:val="es-MX"/>
        </w:rPr>
        <w:t>l acceso</w:t>
      </w:r>
      <w:r w:rsidR="00FF1ADB">
        <w:rPr>
          <w:rFonts w:ascii="Arial" w:hAnsi="Arial" w:cs="Arial"/>
          <w:color w:val="000000"/>
          <w:lang w:val="es-MX"/>
        </w:rPr>
        <w:t xml:space="preserve"> de la lectura y la oralidad</w:t>
      </w:r>
      <w:r w:rsidR="00A96167">
        <w:rPr>
          <w:rFonts w:ascii="Arial" w:hAnsi="Arial" w:cs="Arial"/>
          <w:color w:val="000000"/>
          <w:lang w:val="es-MX"/>
        </w:rPr>
        <w:t xml:space="preserve"> en el país.</w:t>
      </w:r>
      <w:r w:rsidR="00FF1ADB">
        <w:rPr>
          <w:rFonts w:ascii="Arial" w:hAnsi="Arial" w:cs="Arial"/>
          <w:color w:val="000000"/>
          <w:lang w:val="es-MX"/>
        </w:rPr>
        <w:t xml:space="preserve"> </w:t>
      </w:r>
      <w:r w:rsidR="00A96167">
        <w:rPr>
          <w:rFonts w:ascii="Arial" w:hAnsi="Arial" w:cs="Arial"/>
          <w:color w:val="000000"/>
          <w:lang w:val="es-MX"/>
        </w:rPr>
        <w:t xml:space="preserve">  </w:t>
      </w:r>
      <w:r w:rsidR="0035266E">
        <w:rPr>
          <w:rFonts w:ascii="Arial" w:hAnsi="Arial" w:cs="Arial"/>
          <w:color w:val="000000"/>
          <w:lang w:val="es-MX"/>
        </w:rPr>
        <w:t xml:space="preserve">  </w:t>
      </w:r>
    </w:p>
    <w:p w14:paraId="06D6B12D" w14:textId="77777777" w:rsidR="0035266E" w:rsidRDefault="0035266E" w:rsidP="00AE5841">
      <w:pPr>
        <w:jc w:val="both"/>
        <w:rPr>
          <w:rFonts w:ascii="Arial" w:hAnsi="Arial" w:cs="Arial"/>
          <w:color w:val="000000"/>
          <w:lang w:val="es-MX"/>
        </w:rPr>
      </w:pPr>
    </w:p>
    <w:p w14:paraId="361FA093" w14:textId="11F0781B" w:rsidR="001A5131" w:rsidRPr="001A5131" w:rsidRDefault="009E78BF" w:rsidP="001A5131">
      <w:pPr>
        <w:jc w:val="both"/>
        <w:rPr>
          <w:rFonts w:ascii="Arial" w:hAnsi="Arial" w:cs="Arial"/>
          <w:b/>
          <w:bCs/>
          <w:color w:val="A6A6A6"/>
        </w:rPr>
      </w:pPr>
      <w:r>
        <w:rPr>
          <w:rFonts w:ascii="Arial" w:hAnsi="Arial" w:cs="Arial"/>
          <w:b/>
          <w:bCs/>
          <w:color w:val="000000"/>
        </w:rPr>
        <w:t>4</w:t>
      </w:r>
      <w:r w:rsidR="001A5131" w:rsidRPr="001A5131">
        <w:rPr>
          <w:rFonts w:ascii="Arial" w:hAnsi="Arial" w:cs="Arial"/>
          <w:b/>
          <w:bCs/>
          <w:color w:val="000000"/>
        </w:rPr>
        <w:t>. Metodología para la caracterización y mapeo de agentes del centro</w:t>
      </w:r>
    </w:p>
    <w:p w14:paraId="51113020" w14:textId="1B702A99" w:rsidR="009321A4" w:rsidRPr="001A5131" w:rsidRDefault="009321A4">
      <w:pPr>
        <w:jc w:val="both"/>
        <w:rPr>
          <w:rFonts w:ascii="Arial" w:hAnsi="Arial" w:cs="Arial"/>
          <w:color w:val="000000"/>
        </w:rPr>
      </w:pPr>
    </w:p>
    <w:p w14:paraId="391EE36F" w14:textId="7FF89978" w:rsidR="009321A4" w:rsidRDefault="00B86E79">
      <w:pPr>
        <w:jc w:val="both"/>
        <w:rPr>
          <w:rFonts w:ascii="Arial" w:hAnsi="Arial" w:cs="Arial"/>
          <w:color w:val="000000"/>
          <w:lang w:val="es-MX"/>
        </w:rPr>
      </w:pPr>
      <w:r>
        <w:rPr>
          <w:rFonts w:ascii="Arial" w:hAnsi="Arial" w:cs="Arial"/>
          <w:color w:val="000000"/>
          <w:lang w:val="es-MX"/>
        </w:rPr>
        <w:t>La Dra. Margarita</w:t>
      </w:r>
      <w:r w:rsidR="00FA6843">
        <w:rPr>
          <w:rFonts w:ascii="Arial" w:hAnsi="Arial" w:cs="Arial"/>
          <w:color w:val="000000"/>
          <w:lang w:val="es-MX"/>
        </w:rPr>
        <w:t xml:space="preserve"> Díaz – Directora de la FUGA</w:t>
      </w:r>
      <w:r>
        <w:rPr>
          <w:rFonts w:ascii="Arial" w:hAnsi="Arial" w:cs="Arial"/>
          <w:color w:val="000000"/>
          <w:lang w:val="es-MX"/>
        </w:rPr>
        <w:t xml:space="preserve"> expone este trabajo que se ha construido con la participación del sector y el cual fue resultado del planteamiento inicial surgido en la presente administración distrital</w:t>
      </w:r>
      <w:r w:rsidR="003D380A">
        <w:rPr>
          <w:rFonts w:ascii="Arial" w:hAnsi="Arial" w:cs="Arial"/>
          <w:color w:val="000000"/>
          <w:lang w:val="es-MX"/>
        </w:rPr>
        <w:t>,</w:t>
      </w:r>
      <w:r>
        <w:rPr>
          <w:rFonts w:ascii="Arial" w:hAnsi="Arial" w:cs="Arial"/>
          <w:color w:val="000000"/>
          <w:lang w:val="es-MX"/>
        </w:rPr>
        <w:t xml:space="preserve"> donde </w:t>
      </w:r>
      <w:r w:rsidR="003D380A">
        <w:rPr>
          <w:rFonts w:ascii="Arial" w:hAnsi="Arial" w:cs="Arial"/>
          <w:color w:val="000000"/>
          <w:lang w:val="es-MX"/>
        </w:rPr>
        <w:t>se plasmó la necesidad de identificar a los agentes del sector y saber qué estaban haciendo; esta situación a su vez se incrementó con la llegada de la pandemia, porque así mismo el sector debió establecer cuáles eran las necesidades de estos agentes para responder en términos de adaptación de las políticas públicas</w:t>
      </w:r>
      <w:r w:rsidR="00DE5841">
        <w:rPr>
          <w:rFonts w:ascii="Arial" w:hAnsi="Arial" w:cs="Arial"/>
          <w:color w:val="000000"/>
          <w:lang w:val="es-MX"/>
        </w:rPr>
        <w:t xml:space="preserve"> y</w:t>
      </w:r>
      <w:r w:rsidR="003D380A">
        <w:rPr>
          <w:rFonts w:ascii="Arial" w:hAnsi="Arial" w:cs="Arial"/>
          <w:color w:val="000000"/>
          <w:lang w:val="es-MX"/>
        </w:rPr>
        <w:t xml:space="preserve"> la construcción de la oferta </w:t>
      </w:r>
      <w:r w:rsidR="00DE5841">
        <w:rPr>
          <w:rFonts w:ascii="Arial" w:hAnsi="Arial" w:cs="Arial"/>
          <w:color w:val="000000"/>
          <w:lang w:val="es-MX"/>
        </w:rPr>
        <w:t>que respondan a las necesidades requeridas. En cuanto a la FUGA es necesario conocer a los actores del centro y mapearlos, tanto para el Bro</w:t>
      </w:r>
      <w:r w:rsidR="00A62200">
        <w:rPr>
          <w:rFonts w:ascii="Arial" w:hAnsi="Arial" w:cs="Arial"/>
          <w:color w:val="000000"/>
          <w:lang w:val="es-MX"/>
        </w:rPr>
        <w:t>n</w:t>
      </w:r>
      <w:r w:rsidR="00DE5841">
        <w:rPr>
          <w:rFonts w:ascii="Arial" w:hAnsi="Arial" w:cs="Arial"/>
          <w:color w:val="000000"/>
          <w:lang w:val="es-MX"/>
        </w:rPr>
        <w:t xml:space="preserve">x Distrito Creativo y ahora por el </w:t>
      </w:r>
      <w:r w:rsidR="00A62200">
        <w:rPr>
          <w:rFonts w:ascii="Arial" w:hAnsi="Arial" w:cs="Arial"/>
          <w:color w:val="000000"/>
          <w:lang w:val="es-MX"/>
        </w:rPr>
        <w:t xml:space="preserve">Plan de Manejo – </w:t>
      </w:r>
      <w:r w:rsidR="00DE5841">
        <w:rPr>
          <w:rFonts w:ascii="Arial" w:hAnsi="Arial" w:cs="Arial"/>
          <w:color w:val="000000"/>
          <w:lang w:val="es-MX"/>
        </w:rPr>
        <w:t>PEM</w:t>
      </w:r>
      <w:r w:rsidR="00A62200">
        <w:rPr>
          <w:rFonts w:ascii="Arial" w:hAnsi="Arial" w:cs="Arial"/>
          <w:color w:val="000000"/>
          <w:lang w:val="es-MX"/>
        </w:rPr>
        <w:t xml:space="preserve">P. </w:t>
      </w:r>
    </w:p>
    <w:p w14:paraId="2A78133B" w14:textId="77777777" w:rsidR="00A62200" w:rsidRDefault="00A62200">
      <w:pPr>
        <w:jc w:val="both"/>
        <w:rPr>
          <w:rFonts w:ascii="Arial" w:hAnsi="Arial" w:cs="Arial"/>
          <w:color w:val="000000"/>
          <w:lang w:val="es-MX"/>
        </w:rPr>
      </w:pPr>
    </w:p>
    <w:p w14:paraId="2374E19C" w14:textId="6DA3B1F7" w:rsidR="00C028C6" w:rsidRDefault="00A62200">
      <w:pPr>
        <w:jc w:val="both"/>
        <w:rPr>
          <w:rFonts w:ascii="Arial" w:hAnsi="Arial" w:cs="Arial"/>
          <w:color w:val="000000"/>
          <w:lang w:val="es-MX"/>
        </w:rPr>
      </w:pPr>
      <w:r>
        <w:rPr>
          <w:rFonts w:ascii="Arial" w:hAnsi="Arial" w:cs="Arial"/>
          <w:color w:val="000000"/>
          <w:lang w:val="es-MX"/>
        </w:rPr>
        <w:t xml:space="preserve">Se presenta al comité los instrumentos de mapeo y caracterización creados y trabajados desde el año 2020, con el fin de ponerlos a disposición del sector para su articulación y lograr </w:t>
      </w:r>
      <w:r w:rsidR="00C028C6">
        <w:rPr>
          <w:rFonts w:ascii="Arial" w:hAnsi="Arial" w:cs="Arial"/>
          <w:color w:val="000000"/>
          <w:lang w:val="es-MX"/>
        </w:rPr>
        <w:t xml:space="preserve">la utilización de </w:t>
      </w:r>
      <w:r w:rsidR="00EB0F44">
        <w:rPr>
          <w:rFonts w:ascii="Arial" w:hAnsi="Arial" w:cs="Arial"/>
          <w:color w:val="000000"/>
          <w:lang w:val="es-MX"/>
        </w:rPr>
        <w:t>estos</w:t>
      </w:r>
      <w:r w:rsidR="00C028C6">
        <w:rPr>
          <w:rFonts w:ascii="Arial" w:hAnsi="Arial" w:cs="Arial"/>
          <w:color w:val="000000"/>
          <w:lang w:val="es-MX"/>
        </w:rPr>
        <w:t xml:space="preserve"> al interior de cada una de las entidades. </w:t>
      </w:r>
      <w:r w:rsidR="00080998">
        <w:rPr>
          <w:rFonts w:ascii="Arial" w:hAnsi="Arial" w:cs="Arial"/>
          <w:color w:val="000000"/>
          <w:lang w:val="es-MX"/>
        </w:rPr>
        <w:t xml:space="preserve">Así mismo la información que generará la FUGA desde el mapeo y la caracterización tendrá los </w:t>
      </w:r>
      <w:r w:rsidR="00080998" w:rsidRPr="00080998">
        <w:rPr>
          <w:rFonts w:ascii="Arial" w:hAnsi="Arial" w:cs="Arial"/>
          <w:lang w:val="es-MX"/>
        </w:rPr>
        <w:t>parámetros de trabajo del formato IDECA – CATASTRO para que se articule con la herramienta del IDARTES y que entre las entidades se pueda definir el uso y la presentación de la información.</w:t>
      </w:r>
      <w:r w:rsidR="00080998" w:rsidRPr="00080998">
        <w:rPr>
          <w:lang w:val="es-MX"/>
        </w:rPr>
        <w:t xml:space="preserve"> </w:t>
      </w:r>
      <w:r w:rsidR="00080998" w:rsidRPr="00080998">
        <w:rPr>
          <w:rFonts w:ascii="Arial" w:hAnsi="Arial" w:cs="Arial"/>
          <w:color w:val="000000"/>
          <w:lang w:val="es-MX"/>
        </w:rPr>
        <w:t xml:space="preserve">También, se logró un acercamiento con el Sector de Desarrollo Económico, quienes también están desarrollando una caracterización sobre sectores priorizados, incluyendo el de industrias culturales y creativas, con la idea de trabajar con grupos focales, cuya primera opción es aplicarlos a los Distritos creativos que conforman la Red de Distritos Creativos de </w:t>
      </w:r>
      <w:r w:rsidR="00080998" w:rsidRPr="00852272">
        <w:rPr>
          <w:rFonts w:ascii="Arial" w:hAnsi="Arial" w:cs="Arial"/>
          <w:color w:val="000000"/>
          <w:lang w:val="es-MX"/>
        </w:rPr>
        <w:t>Bogotá.</w:t>
      </w:r>
    </w:p>
    <w:p w14:paraId="7544EC71" w14:textId="702FA1CF" w:rsidR="00CB6E8F" w:rsidRDefault="00CB6E8F">
      <w:pPr>
        <w:jc w:val="both"/>
        <w:rPr>
          <w:rFonts w:ascii="Arial" w:hAnsi="Arial" w:cs="Arial"/>
          <w:color w:val="000000"/>
          <w:lang w:val="es-MX"/>
        </w:rPr>
      </w:pPr>
    </w:p>
    <w:p w14:paraId="4DBC68B3" w14:textId="5C899043" w:rsidR="00CB6E8F" w:rsidRDefault="00CB6E8F">
      <w:pPr>
        <w:jc w:val="both"/>
        <w:rPr>
          <w:rFonts w:ascii="Arial" w:hAnsi="Arial" w:cs="Arial"/>
          <w:color w:val="000000"/>
          <w:lang w:val="es-MX"/>
        </w:rPr>
      </w:pPr>
      <w:r>
        <w:rPr>
          <w:rFonts w:ascii="Arial" w:hAnsi="Arial" w:cs="Arial"/>
          <w:color w:val="000000"/>
          <w:lang w:val="es-MX"/>
        </w:rPr>
        <w:t xml:space="preserve">Las herramientas presentadas son fundamentales para el sector debido a que actualmente los agentes se encuentran con más vulnerabilidades y el reto del Sector ha cambiado a atender estas problemáticas y lograr superar las barreras existentes. </w:t>
      </w:r>
    </w:p>
    <w:p w14:paraId="1830DF2A" w14:textId="77777777" w:rsidR="00CB6E8F" w:rsidRDefault="00CB6E8F">
      <w:pPr>
        <w:jc w:val="both"/>
        <w:rPr>
          <w:rFonts w:ascii="Arial" w:hAnsi="Arial" w:cs="Arial"/>
          <w:color w:val="000000"/>
          <w:lang w:val="es-MX"/>
        </w:rPr>
      </w:pPr>
    </w:p>
    <w:p w14:paraId="6E5F7EA7" w14:textId="00B12912" w:rsidR="00CB6E8F" w:rsidRDefault="00C46F37">
      <w:pPr>
        <w:jc w:val="both"/>
        <w:rPr>
          <w:rFonts w:ascii="Arial" w:hAnsi="Arial" w:cs="Arial"/>
          <w:i/>
          <w:iCs/>
          <w:color w:val="000000"/>
          <w:lang w:val="es-MX"/>
        </w:rPr>
      </w:pPr>
      <w:r w:rsidRPr="001A5131">
        <w:rPr>
          <w:rFonts w:ascii="Arial" w:hAnsi="Arial" w:cs="Arial"/>
          <w:i/>
          <w:iCs/>
          <w:color w:val="000000"/>
          <w:lang w:val="es-MX"/>
        </w:rPr>
        <w:t xml:space="preserve">1. </w:t>
      </w:r>
      <w:r w:rsidR="00CB6E8F" w:rsidRPr="001A5131">
        <w:rPr>
          <w:rFonts w:ascii="Arial" w:hAnsi="Arial" w:cs="Arial"/>
          <w:i/>
          <w:iCs/>
          <w:color w:val="000000"/>
          <w:lang w:val="es-MX"/>
        </w:rPr>
        <w:t xml:space="preserve">Caracterización de </w:t>
      </w:r>
      <w:r w:rsidRPr="001A5131">
        <w:rPr>
          <w:rFonts w:ascii="Arial" w:hAnsi="Arial" w:cs="Arial"/>
          <w:i/>
          <w:iCs/>
          <w:color w:val="000000"/>
          <w:lang w:val="es-MX"/>
        </w:rPr>
        <w:t xml:space="preserve">los </w:t>
      </w:r>
      <w:r w:rsidR="00CB6E8F" w:rsidRPr="001A5131">
        <w:rPr>
          <w:rFonts w:ascii="Arial" w:hAnsi="Arial" w:cs="Arial"/>
          <w:i/>
          <w:iCs/>
          <w:color w:val="000000"/>
          <w:lang w:val="es-MX"/>
        </w:rPr>
        <w:t>agentes</w:t>
      </w:r>
    </w:p>
    <w:p w14:paraId="278147DF" w14:textId="77777777" w:rsidR="002D4298" w:rsidRPr="001A5131" w:rsidRDefault="002D4298">
      <w:pPr>
        <w:jc w:val="both"/>
        <w:rPr>
          <w:rFonts w:ascii="Arial" w:hAnsi="Arial" w:cs="Arial"/>
          <w:i/>
          <w:iCs/>
          <w:color w:val="000000"/>
          <w:lang w:val="es-MX"/>
        </w:rPr>
      </w:pPr>
    </w:p>
    <w:p w14:paraId="0AB85AE5" w14:textId="19CEE650" w:rsidR="00C46F37" w:rsidRDefault="00C46F37">
      <w:pPr>
        <w:jc w:val="both"/>
        <w:rPr>
          <w:rFonts w:ascii="Arial" w:hAnsi="Arial" w:cs="Arial"/>
          <w:color w:val="000000"/>
          <w:lang w:val="es-MX"/>
        </w:rPr>
      </w:pPr>
      <w:r>
        <w:rPr>
          <w:rFonts w:ascii="Arial" w:hAnsi="Arial" w:cs="Arial"/>
          <w:color w:val="000000"/>
          <w:lang w:val="es-MX"/>
        </w:rPr>
        <w:t xml:space="preserve">Consiste en un formulario </w:t>
      </w:r>
      <w:r w:rsidR="00166664">
        <w:rPr>
          <w:rFonts w:ascii="Arial" w:hAnsi="Arial" w:cs="Arial"/>
          <w:color w:val="000000"/>
          <w:lang w:val="es-MX"/>
        </w:rPr>
        <w:t xml:space="preserve">de 8 módulos con 46 preguntas </w:t>
      </w:r>
      <w:r>
        <w:rPr>
          <w:rFonts w:ascii="Arial" w:hAnsi="Arial" w:cs="Arial"/>
          <w:color w:val="000000"/>
          <w:lang w:val="es-MX"/>
        </w:rPr>
        <w:t xml:space="preserve">dedicado a los sectores culturales y creativos que </w:t>
      </w:r>
      <w:r w:rsidR="008560B5">
        <w:rPr>
          <w:rFonts w:ascii="Arial" w:hAnsi="Arial" w:cs="Arial"/>
          <w:color w:val="000000"/>
          <w:lang w:val="es-MX"/>
        </w:rPr>
        <w:t xml:space="preserve">no sólo </w:t>
      </w:r>
      <w:r>
        <w:rPr>
          <w:rFonts w:ascii="Arial" w:hAnsi="Arial" w:cs="Arial"/>
          <w:color w:val="000000"/>
          <w:lang w:val="es-MX"/>
        </w:rPr>
        <w:t xml:space="preserve">recoge los </w:t>
      </w:r>
      <w:r w:rsidR="00336C9D">
        <w:rPr>
          <w:rFonts w:ascii="Arial" w:hAnsi="Arial" w:cs="Arial"/>
          <w:color w:val="000000"/>
          <w:lang w:val="es-MX"/>
        </w:rPr>
        <w:t>sectores priorizados en la cuenta satélite de cultura</w:t>
      </w:r>
      <w:r w:rsidR="00815314">
        <w:rPr>
          <w:rFonts w:ascii="Arial" w:hAnsi="Arial" w:cs="Arial"/>
          <w:color w:val="000000"/>
          <w:lang w:val="es-MX"/>
        </w:rPr>
        <w:t>,</w:t>
      </w:r>
      <w:r w:rsidR="008560B5">
        <w:rPr>
          <w:rFonts w:ascii="Arial" w:hAnsi="Arial" w:cs="Arial"/>
          <w:color w:val="000000"/>
          <w:lang w:val="es-MX"/>
        </w:rPr>
        <w:t xml:space="preserve"> sino que también </w:t>
      </w:r>
      <w:r w:rsidR="00336C9D">
        <w:rPr>
          <w:rFonts w:ascii="Arial" w:hAnsi="Arial" w:cs="Arial"/>
          <w:color w:val="000000"/>
          <w:lang w:val="es-MX"/>
        </w:rPr>
        <w:t>caracteriza</w:t>
      </w:r>
      <w:r w:rsidR="008560B5">
        <w:rPr>
          <w:rFonts w:ascii="Arial" w:hAnsi="Arial" w:cs="Arial"/>
          <w:color w:val="000000"/>
          <w:lang w:val="es-MX"/>
        </w:rPr>
        <w:t xml:space="preserve"> </w:t>
      </w:r>
      <w:r w:rsidR="00336C9D">
        <w:rPr>
          <w:rFonts w:ascii="Arial" w:hAnsi="Arial" w:cs="Arial"/>
          <w:color w:val="000000"/>
          <w:lang w:val="es-MX"/>
        </w:rPr>
        <w:t>los agentes</w:t>
      </w:r>
      <w:r w:rsidR="008560B5">
        <w:rPr>
          <w:rFonts w:ascii="Arial" w:hAnsi="Arial" w:cs="Arial"/>
          <w:color w:val="000000"/>
          <w:lang w:val="es-MX"/>
        </w:rPr>
        <w:t xml:space="preserve"> de</w:t>
      </w:r>
      <w:r w:rsidR="00336C9D">
        <w:rPr>
          <w:rFonts w:ascii="Arial" w:hAnsi="Arial" w:cs="Arial"/>
          <w:color w:val="000000"/>
          <w:lang w:val="es-MX"/>
        </w:rPr>
        <w:t xml:space="preserve"> las otras actividades que hacen parte del ecosistema cultural y </w:t>
      </w:r>
      <w:r w:rsidR="00336C9D" w:rsidRPr="002D4298">
        <w:rPr>
          <w:rFonts w:ascii="Arial" w:hAnsi="Arial" w:cs="Arial"/>
          <w:lang w:val="es-MX"/>
        </w:rPr>
        <w:t xml:space="preserve">creativo, </w:t>
      </w:r>
      <w:r w:rsidR="002D4298" w:rsidRPr="002D4298">
        <w:rPr>
          <w:rFonts w:ascii="Arial" w:hAnsi="Arial" w:cs="Arial"/>
          <w:lang w:val="es-MX"/>
        </w:rPr>
        <w:t xml:space="preserve">a lo largo de la cadena de valor, </w:t>
      </w:r>
      <w:r w:rsidR="00336C9D" w:rsidRPr="002D4298">
        <w:rPr>
          <w:rFonts w:ascii="Arial" w:hAnsi="Arial" w:cs="Arial"/>
          <w:lang w:val="es-MX"/>
        </w:rPr>
        <w:t>es decir no sólo recoge los actores formal</w:t>
      </w:r>
      <w:r w:rsidR="00B058E0" w:rsidRPr="002D4298">
        <w:rPr>
          <w:rFonts w:ascii="Arial" w:hAnsi="Arial" w:cs="Arial"/>
          <w:lang w:val="es-MX"/>
        </w:rPr>
        <w:t>mente constituidos</w:t>
      </w:r>
      <w:r w:rsidR="00336C9D" w:rsidRPr="002D4298">
        <w:rPr>
          <w:rFonts w:ascii="Arial" w:hAnsi="Arial" w:cs="Arial"/>
          <w:lang w:val="es-MX"/>
        </w:rPr>
        <w:t xml:space="preserve"> sino también </w:t>
      </w:r>
      <w:r w:rsidR="00336C9D">
        <w:rPr>
          <w:rFonts w:ascii="Arial" w:hAnsi="Arial" w:cs="Arial"/>
          <w:color w:val="000000"/>
          <w:lang w:val="es-MX"/>
        </w:rPr>
        <w:t xml:space="preserve">los agentes </w:t>
      </w:r>
      <w:r w:rsidR="00166664">
        <w:rPr>
          <w:rFonts w:ascii="Arial" w:hAnsi="Arial" w:cs="Arial"/>
          <w:color w:val="000000"/>
          <w:lang w:val="es-MX"/>
        </w:rPr>
        <w:t xml:space="preserve">no formales y </w:t>
      </w:r>
      <w:r w:rsidR="00B058E0">
        <w:rPr>
          <w:rFonts w:ascii="Arial" w:hAnsi="Arial" w:cs="Arial"/>
          <w:color w:val="000000"/>
          <w:lang w:val="es-MX"/>
        </w:rPr>
        <w:t xml:space="preserve">a los </w:t>
      </w:r>
      <w:r w:rsidR="00166664">
        <w:rPr>
          <w:rFonts w:ascii="Arial" w:hAnsi="Arial" w:cs="Arial"/>
          <w:color w:val="000000"/>
          <w:lang w:val="es-MX"/>
        </w:rPr>
        <w:t xml:space="preserve">agentes no </w:t>
      </w:r>
      <w:r w:rsidR="00B058E0">
        <w:rPr>
          <w:rFonts w:ascii="Arial" w:hAnsi="Arial" w:cs="Arial"/>
          <w:color w:val="000000"/>
          <w:lang w:val="es-MX"/>
        </w:rPr>
        <w:t xml:space="preserve">tradicionales </w:t>
      </w:r>
      <w:r w:rsidR="00166664">
        <w:rPr>
          <w:rFonts w:ascii="Arial" w:hAnsi="Arial" w:cs="Arial"/>
          <w:color w:val="000000"/>
          <w:lang w:val="es-MX"/>
        </w:rPr>
        <w:t>f</w:t>
      </w:r>
      <w:r w:rsidR="00336C9D">
        <w:rPr>
          <w:rFonts w:ascii="Arial" w:hAnsi="Arial" w:cs="Arial"/>
          <w:color w:val="000000"/>
          <w:lang w:val="es-MX"/>
        </w:rPr>
        <w:t xml:space="preserve">ormales </w:t>
      </w:r>
      <w:r w:rsidR="00B058E0">
        <w:rPr>
          <w:rFonts w:ascii="Arial" w:hAnsi="Arial" w:cs="Arial"/>
          <w:color w:val="000000"/>
          <w:lang w:val="es-MX"/>
        </w:rPr>
        <w:t xml:space="preserve">como </w:t>
      </w:r>
      <w:r w:rsidR="00166664">
        <w:rPr>
          <w:rFonts w:ascii="Arial" w:hAnsi="Arial" w:cs="Arial"/>
          <w:color w:val="000000"/>
          <w:lang w:val="es-MX"/>
        </w:rPr>
        <w:t xml:space="preserve">informales. </w:t>
      </w:r>
      <w:r w:rsidR="00336C9D">
        <w:rPr>
          <w:rFonts w:ascii="Arial" w:hAnsi="Arial" w:cs="Arial"/>
          <w:color w:val="000000"/>
          <w:lang w:val="es-MX"/>
        </w:rPr>
        <w:t xml:space="preserve"> </w:t>
      </w:r>
    </w:p>
    <w:p w14:paraId="40B2A4A8" w14:textId="569A9D7F" w:rsidR="008560B5" w:rsidRDefault="008560B5">
      <w:pPr>
        <w:jc w:val="both"/>
        <w:rPr>
          <w:rFonts w:ascii="Arial" w:hAnsi="Arial" w:cs="Arial"/>
          <w:color w:val="000000"/>
          <w:lang w:val="es-MX"/>
        </w:rPr>
      </w:pPr>
    </w:p>
    <w:p w14:paraId="0498F911" w14:textId="44879788" w:rsidR="00815314" w:rsidRDefault="00815314" w:rsidP="00815314">
      <w:pPr>
        <w:jc w:val="both"/>
        <w:rPr>
          <w:rFonts w:ascii="Arial" w:hAnsi="Arial" w:cs="Arial"/>
          <w:color w:val="000000"/>
          <w:lang w:val="es-MX"/>
        </w:rPr>
      </w:pPr>
      <w:r>
        <w:rPr>
          <w:rFonts w:ascii="Arial" w:hAnsi="Arial" w:cs="Arial"/>
          <w:color w:val="000000"/>
          <w:lang w:val="es-MX"/>
        </w:rPr>
        <w:t xml:space="preserve">La herramienta consta de 8 módulos: </w:t>
      </w:r>
      <w:r w:rsidRPr="00815314">
        <w:rPr>
          <w:rFonts w:ascii="Arial" w:hAnsi="Arial" w:cs="Arial"/>
          <w:color w:val="000000"/>
          <w:lang w:val="es-MX"/>
        </w:rPr>
        <w:t>I. Datos básicos de la</w:t>
      </w:r>
      <w:r>
        <w:rPr>
          <w:rFonts w:ascii="Arial" w:hAnsi="Arial" w:cs="Arial"/>
          <w:color w:val="000000"/>
          <w:lang w:val="es-MX"/>
        </w:rPr>
        <w:t xml:space="preserve"> </w:t>
      </w:r>
      <w:r w:rsidRPr="00815314">
        <w:rPr>
          <w:rFonts w:ascii="Arial" w:hAnsi="Arial" w:cs="Arial"/>
          <w:color w:val="000000"/>
          <w:lang w:val="es-MX"/>
        </w:rPr>
        <w:t>organización</w:t>
      </w:r>
      <w:r w:rsidR="00DE4420">
        <w:rPr>
          <w:rFonts w:ascii="Arial" w:hAnsi="Arial" w:cs="Arial"/>
          <w:color w:val="000000"/>
          <w:lang w:val="es-MX"/>
        </w:rPr>
        <w:t xml:space="preserve">; </w:t>
      </w:r>
      <w:r w:rsidRPr="00815314">
        <w:rPr>
          <w:rFonts w:ascii="Arial" w:hAnsi="Arial" w:cs="Arial"/>
          <w:color w:val="000000"/>
          <w:lang w:val="es-MX"/>
        </w:rPr>
        <w:t>II. Caracterización de</w:t>
      </w:r>
      <w:r w:rsidR="00DE4420">
        <w:rPr>
          <w:rFonts w:ascii="Arial" w:hAnsi="Arial" w:cs="Arial"/>
          <w:color w:val="000000"/>
          <w:lang w:val="es-MX"/>
        </w:rPr>
        <w:t xml:space="preserve"> </w:t>
      </w:r>
      <w:r w:rsidRPr="00815314">
        <w:rPr>
          <w:rFonts w:ascii="Arial" w:hAnsi="Arial" w:cs="Arial"/>
          <w:color w:val="000000"/>
          <w:lang w:val="es-MX"/>
        </w:rPr>
        <w:t>ac</w:t>
      </w:r>
      <w:r w:rsidR="00DE4420">
        <w:rPr>
          <w:rFonts w:ascii="Arial" w:hAnsi="Arial" w:cs="Arial"/>
          <w:color w:val="000000"/>
          <w:lang w:val="es-MX"/>
        </w:rPr>
        <w:t>ti</w:t>
      </w:r>
      <w:r w:rsidRPr="00815314">
        <w:rPr>
          <w:rFonts w:ascii="Arial" w:hAnsi="Arial" w:cs="Arial"/>
          <w:color w:val="000000"/>
          <w:lang w:val="es-MX"/>
        </w:rPr>
        <w:t>vidades y redes</w:t>
      </w:r>
      <w:r w:rsidR="00DE4420">
        <w:rPr>
          <w:rFonts w:ascii="Arial" w:hAnsi="Arial" w:cs="Arial"/>
          <w:color w:val="000000"/>
          <w:lang w:val="es-MX"/>
        </w:rPr>
        <w:t xml:space="preserve"> </w:t>
      </w:r>
      <w:r w:rsidRPr="00815314">
        <w:rPr>
          <w:rFonts w:ascii="Arial" w:hAnsi="Arial" w:cs="Arial"/>
          <w:color w:val="000000"/>
          <w:lang w:val="es-MX"/>
        </w:rPr>
        <w:t>organizacionales</w:t>
      </w:r>
      <w:r w:rsidR="00DE4420">
        <w:rPr>
          <w:rFonts w:ascii="Arial" w:hAnsi="Arial" w:cs="Arial"/>
          <w:color w:val="000000"/>
          <w:lang w:val="es-MX"/>
        </w:rPr>
        <w:t xml:space="preserve">; </w:t>
      </w:r>
      <w:r w:rsidRPr="00815314">
        <w:rPr>
          <w:rFonts w:ascii="Arial" w:hAnsi="Arial" w:cs="Arial"/>
          <w:color w:val="000000"/>
          <w:lang w:val="es-MX"/>
        </w:rPr>
        <w:t>III. Propiedad intelectual IV. Efectos de COVID-19</w:t>
      </w:r>
      <w:r w:rsidR="00DE4420">
        <w:rPr>
          <w:rFonts w:ascii="Arial" w:hAnsi="Arial" w:cs="Arial"/>
          <w:color w:val="000000"/>
          <w:lang w:val="es-MX"/>
        </w:rPr>
        <w:t xml:space="preserve">; </w:t>
      </w:r>
      <w:r w:rsidRPr="00815314">
        <w:rPr>
          <w:rFonts w:ascii="Arial" w:hAnsi="Arial" w:cs="Arial"/>
          <w:color w:val="000000"/>
          <w:lang w:val="es-MX"/>
        </w:rPr>
        <w:t>V. Adaptación tecnológica</w:t>
      </w:r>
      <w:r w:rsidR="00DE4420">
        <w:rPr>
          <w:rFonts w:ascii="Arial" w:hAnsi="Arial" w:cs="Arial"/>
          <w:color w:val="000000"/>
          <w:lang w:val="es-MX"/>
        </w:rPr>
        <w:t>;</w:t>
      </w:r>
      <w:r w:rsidRPr="00815314">
        <w:rPr>
          <w:rFonts w:ascii="Arial" w:hAnsi="Arial" w:cs="Arial"/>
          <w:color w:val="000000"/>
          <w:lang w:val="es-MX"/>
        </w:rPr>
        <w:t xml:space="preserve"> VI. Cuellos de botella</w:t>
      </w:r>
      <w:r w:rsidR="00DE4420">
        <w:rPr>
          <w:rFonts w:ascii="Arial" w:hAnsi="Arial" w:cs="Arial"/>
          <w:color w:val="000000"/>
          <w:lang w:val="es-MX"/>
        </w:rPr>
        <w:t xml:space="preserve">; </w:t>
      </w:r>
      <w:r w:rsidRPr="00815314">
        <w:rPr>
          <w:rFonts w:ascii="Arial" w:hAnsi="Arial" w:cs="Arial"/>
          <w:color w:val="000000"/>
          <w:lang w:val="es-MX"/>
        </w:rPr>
        <w:t>VII. Impacto de políticas</w:t>
      </w:r>
      <w:r w:rsidR="00DE4420">
        <w:rPr>
          <w:rFonts w:ascii="Arial" w:hAnsi="Arial" w:cs="Arial"/>
          <w:color w:val="000000"/>
          <w:lang w:val="es-MX"/>
        </w:rPr>
        <w:t xml:space="preserve"> </w:t>
      </w:r>
      <w:r w:rsidRPr="00815314">
        <w:rPr>
          <w:rFonts w:ascii="Arial" w:hAnsi="Arial" w:cs="Arial"/>
          <w:color w:val="000000"/>
          <w:lang w:val="es-MX"/>
        </w:rPr>
        <w:t>públicas VIII. DOFA</w:t>
      </w:r>
      <w:r w:rsidR="00DE4420">
        <w:rPr>
          <w:rFonts w:ascii="Arial" w:hAnsi="Arial" w:cs="Arial"/>
          <w:color w:val="000000"/>
          <w:lang w:val="es-MX"/>
        </w:rPr>
        <w:t>.</w:t>
      </w:r>
    </w:p>
    <w:p w14:paraId="7A1F0C0C" w14:textId="082A9E8A" w:rsidR="00DE4420" w:rsidRDefault="00B24E78" w:rsidP="00B24E78">
      <w:pPr>
        <w:jc w:val="both"/>
        <w:rPr>
          <w:rFonts w:ascii="Arial" w:hAnsi="Arial" w:cs="Arial"/>
          <w:color w:val="000000"/>
          <w:lang w:val="es-MX"/>
        </w:rPr>
      </w:pPr>
      <w:r>
        <w:rPr>
          <w:rFonts w:ascii="Arial" w:hAnsi="Arial" w:cs="Arial"/>
          <w:color w:val="000000"/>
          <w:lang w:val="es-MX"/>
        </w:rPr>
        <w:t>La Caracterización permitirá al Sector contar con información actualizada para la toma de decisiones</w:t>
      </w:r>
      <w:r w:rsidRPr="00B24E78">
        <w:rPr>
          <w:rFonts w:ascii="Arial" w:hAnsi="Arial" w:cs="Arial"/>
          <w:color w:val="000000"/>
          <w:lang w:val="es-MX"/>
        </w:rPr>
        <w:t>.</w:t>
      </w:r>
    </w:p>
    <w:p w14:paraId="48D0AA85" w14:textId="77777777" w:rsidR="00B24E78" w:rsidRDefault="00B24E78" w:rsidP="00B24E78">
      <w:pPr>
        <w:jc w:val="both"/>
        <w:rPr>
          <w:rFonts w:ascii="Arial" w:hAnsi="Arial" w:cs="Arial"/>
          <w:color w:val="000000"/>
          <w:lang w:val="es-MX"/>
        </w:rPr>
      </w:pPr>
    </w:p>
    <w:p w14:paraId="020D47BE" w14:textId="5AE50E1C" w:rsidR="00B24E78" w:rsidRPr="001A5131" w:rsidRDefault="00B24E78" w:rsidP="00B24E78">
      <w:pPr>
        <w:jc w:val="both"/>
        <w:rPr>
          <w:rFonts w:ascii="Arial" w:hAnsi="Arial" w:cs="Arial"/>
          <w:i/>
          <w:iCs/>
          <w:color w:val="000000"/>
          <w:lang w:val="es-MX"/>
        </w:rPr>
      </w:pPr>
      <w:r w:rsidRPr="001A5131">
        <w:rPr>
          <w:rFonts w:ascii="Arial" w:hAnsi="Arial" w:cs="Arial"/>
          <w:i/>
          <w:iCs/>
          <w:color w:val="000000"/>
          <w:lang w:val="es-MX"/>
        </w:rPr>
        <w:t>2. Mapeos culturales</w:t>
      </w:r>
    </w:p>
    <w:p w14:paraId="66E3A456" w14:textId="205B2336" w:rsidR="009321A4" w:rsidRDefault="009321A4">
      <w:pPr>
        <w:jc w:val="both"/>
        <w:rPr>
          <w:rFonts w:ascii="Arial" w:hAnsi="Arial" w:cs="Arial"/>
          <w:color w:val="000000"/>
          <w:lang w:val="es-MX"/>
        </w:rPr>
      </w:pPr>
    </w:p>
    <w:p w14:paraId="63629CB1" w14:textId="7D16C3DB" w:rsidR="00B24E78" w:rsidRDefault="00B24E78">
      <w:pPr>
        <w:jc w:val="both"/>
        <w:rPr>
          <w:rFonts w:ascii="Arial" w:hAnsi="Arial" w:cs="Arial"/>
          <w:color w:val="000000"/>
          <w:lang w:val="es-MX"/>
        </w:rPr>
      </w:pPr>
      <w:r>
        <w:rPr>
          <w:rFonts w:ascii="Arial" w:hAnsi="Arial" w:cs="Arial"/>
          <w:color w:val="000000"/>
          <w:lang w:val="es-MX"/>
        </w:rPr>
        <w:t>Metodología que permite identificar y visibilizar los agentes que hacen parte del sector</w:t>
      </w:r>
      <w:r w:rsidR="00DA0704">
        <w:rPr>
          <w:rFonts w:ascii="Arial" w:hAnsi="Arial" w:cs="Arial"/>
          <w:color w:val="000000"/>
          <w:lang w:val="es-MX"/>
        </w:rPr>
        <w:t xml:space="preserve"> cultural y creativo, utilizando una serie de herramientas que finalmente permitirá, los siguientes objetivos:</w:t>
      </w:r>
    </w:p>
    <w:p w14:paraId="2292CAB8" w14:textId="5C68F7E1" w:rsidR="00DA0704" w:rsidRDefault="00DA0704" w:rsidP="00DA0704">
      <w:pPr>
        <w:pStyle w:val="ListParagraph"/>
        <w:numPr>
          <w:ilvl w:val="0"/>
          <w:numId w:val="3"/>
        </w:numPr>
        <w:jc w:val="both"/>
        <w:rPr>
          <w:rFonts w:ascii="Arial" w:hAnsi="Arial" w:cs="Arial"/>
          <w:color w:val="000000"/>
          <w:lang w:val="es-MX"/>
        </w:rPr>
      </w:pPr>
      <w:r w:rsidRPr="00DA0704">
        <w:rPr>
          <w:rFonts w:ascii="Arial" w:hAnsi="Arial" w:cs="Arial"/>
          <w:color w:val="000000"/>
          <w:lang w:val="es-MX"/>
        </w:rPr>
        <w:t>Visibilizar a los agentes culturales y crea</w:t>
      </w:r>
      <w:r>
        <w:rPr>
          <w:rFonts w:ascii="Arial" w:hAnsi="Arial" w:cs="Arial"/>
          <w:color w:val="000000"/>
          <w:lang w:val="es-MX"/>
        </w:rPr>
        <w:t>ti</w:t>
      </w:r>
      <w:r w:rsidRPr="00DA0704">
        <w:rPr>
          <w:rFonts w:ascii="Arial" w:hAnsi="Arial" w:cs="Arial"/>
          <w:color w:val="000000"/>
          <w:lang w:val="es-MX"/>
        </w:rPr>
        <w:t>vos, según su ac</w:t>
      </w:r>
      <w:r>
        <w:rPr>
          <w:rFonts w:ascii="Arial" w:hAnsi="Arial" w:cs="Arial"/>
          <w:color w:val="000000"/>
          <w:lang w:val="es-MX"/>
        </w:rPr>
        <w:t>ti</w:t>
      </w:r>
      <w:r w:rsidRPr="00DA0704">
        <w:rPr>
          <w:rFonts w:ascii="Arial" w:hAnsi="Arial" w:cs="Arial"/>
          <w:color w:val="000000"/>
          <w:lang w:val="es-MX"/>
        </w:rPr>
        <w:t>vidad, su uso del espacio y la interacción con el territorio y otros agentes.</w:t>
      </w:r>
    </w:p>
    <w:p w14:paraId="6ABB60CE" w14:textId="787662C9" w:rsidR="00DA0704" w:rsidRDefault="00DA0704" w:rsidP="00DA0704">
      <w:pPr>
        <w:pStyle w:val="ListParagraph"/>
        <w:numPr>
          <w:ilvl w:val="0"/>
          <w:numId w:val="3"/>
        </w:numPr>
        <w:jc w:val="both"/>
        <w:rPr>
          <w:rFonts w:ascii="Arial" w:hAnsi="Arial" w:cs="Arial"/>
          <w:color w:val="000000"/>
          <w:lang w:val="es-MX"/>
        </w:rPr>
      </w:pPr>
      <w:r>
        <w:rPr>
          <w:rFonts w:ascii="Arial" w:hAnsi="Arial" w:cs="Arial"/>
          <w:color w:val="000000"/>
          <w:lang w:val="es-MX"/>
        </w:rPr>
        <w:t>Generar i</w:t>
      </w:r>
      <w:r w:rsidRPr="00DA0704">
        <w:rPr>
          <w:rFonts w:ascii="Arial" w:hAnsi="Arial" w:cs="Arial"/>
          <w:color w:val="000000"/>
          <w:lang w:val="es-MX"/>
        </w:rPr>
        <w:t>nstrumentos para la representación de los diferentes grupos poblacionales y comunidades vinculados con el sector cultural y crea</w:t>
      </w:r>
      <w:r>
        <w:rPr>
          <w:rFonts w:ascii="Arial" w:hAnsi="Arial" w:cs="Arial"/>
          <w:color w:val="000000"/>
          <w:lang w:val="es-MX"/>
        </w:rPr>
        <w:t>ti</w:t>
      </w:r>
      <w:r w:rsidRPr="00DA0704">
        <w:rPr>
          <w:rFonts w:ascii="Arial" w:hAnsi="Arial" w:cs="Arial"/>
          <w:color w:val="000000"/>
          <w:lang w:val="es-MX"/>
        </w:rPr>
        <w:t>vo.</w:t>
      </w:r>
    </w:p>
    <w:p w14:paraId="64920BF9" w14:textId="08FCF238" w:rsidR="00DA0704" w:rsidRDefault="00DA0704" w:rsidP="00DA0704">
      <w:pPr>
        <w:pStyle w:val="ListParagraph"/>
        <w:numPr>
          <w:ilvl w:val="0"/>
          <w:numId w:val="3"/>
        </w:numPr>
        <w:jc w:val="both"/>
        <w:rPr>
          <w:rFonts w:ascii="Arial" w:hAnsi="Arial" w:cs="Arial"/>
          <w:color w:val="000000"/>
          <w:lang w:val="es-MX"/>
        </w:rPr>
      </w:pPr>
      <w:r w:rsidRPr="00DA0704">
        <w:rPr>
          <w:rFonts w:ascii="Arial" w:hAnsi="Arial" w:cs="Arial"/>
          <w:color w:val="000000"/>
          <w:lang w:val="es-MX"/>
        </w:rPr>
        <w:t>Da</w:t>
      </w:r>
      <w:r>
        <w:rPr>
          <w:rFonts w:ascii="Arial" w:hAnsi="Arial" w:cs="Arial"/>
          <w:color w:val="000000"/>
          <w:lang w:val="es-MX"/>
        </w:rPr>
        <w:t>r</w:t>
      </w:r>
      <w:r w:rsidRPr="00DA0704">
        <w:rPr>
          <w:rFonts w:ascii="Arial" w:hAnsi="Arial" w:cs="Arial"/>
          <w:color w:val="000000"/>
          <w:lang w:val="es-MX"/>
        </w:rPr>
        <w:t xml:space="preserve"> información sobre el tejido del sector cultural y crea</w:t>
      </w:r>
      <w:r>
        <w:rPr>
          <w:rFonts w:ascii="Arial" w:hAnsi="Arial" w:cs="Arial"/>
          <w:color w:val="000000"/>
          <w:lang w:val="es-MX"/>
        </w:rPr>
        <w:t>ti</w:t>
      </w:r>
      <w:r w:rsidRPr="00DA0704">
        <w:rPr>
          <w:rFonts w:ascii="Arial" w:hAnsi="Arial" w:cs="Arial"/>
          <w:color w:val="000000"/>
          <w:lang w:val="es-MX"/>
        </w:rPr>
        <w:t>vo.</w:t>
      </w:r>
    </w:p>
    <w:p w14:paraId="706238A1" w14:textId="616EDCEB" w:rsidR="00B24E78" w:rsidRPr="00DA0704" w:rsidRDefault="00DA0704" w:rsidP="00DA0704">
      <w:pPr>
        <w:pStyle w:val="ListParagraph"/>
        <w:numPr>
          <w:ilvl w:val="0"/>
          <w:numId w:val="3"/>
        </w:numPr>
        <w:jc w:val="both"/>
        <w:rPr>
          <w:rFonts w:ascii="Arial" w:hAnsi="Arial" w:cs="Arial"/>
          <w:color w:val="000000"/>
          <w:lang w:val="es-MX"/>
        </w:rPr>
      </w:pPr>
      <w:r w:rsidRPr="00DA0704">
        <w:rPr>
          <w:rFonts w:ascii="Arial" w:hAnsi="Arial" w:cs="Arial"/>
          <w:color w:val="000000"/>
          <w:lang w:val="es-MX"/>
        </w:rPr>
        <w:t>Contribuyen a la planeación urbana y al goce de</w:t>
      </w:r>
      <w:r>
        <w:rPr>
          <w:rFonts w:ascii="Arial" w:hAnsi="Arial" w:cs="Arial"/>
          <w:color w:val="000000"/>
          <w:lang w:val="es-MX"/>
        </w:rPr>
        <w:t xml:space="preserve"> </w:t>
      </w:r>
      <w:r w:rsidRPr="00DA0704">
        <w:rPr>
          <w:rFonts w:ascii="Arial" w:hAnsi="Arial" w:cs="Arial"/>
          <w:color w:val="000000"/>
          <w:lang w:val="es-MX"/>
        </w:rPr>
        <w:t>los derechos culturales.</w:t>
      </w:r>
    </w:p>
    <w:p w14:paraId="7F496A9E" w14:textId="69654018" w:rsidR="009321A4" w:rsidRDefault="009321A4">
      <w:pPr>
        <w:jc w:val="both"/>
        <w:rPr>
          <w:rFonts w:ascii="Arial" w:hAnsi="Arial" w:cs="Arial"/>
          <w:color w:val="000000"/>
          <w:lang w:val="es-MX"/>
        </w:rPr>
      </w:pPr>
    </w:p>
    <w:p w14:paraId="6C58BB8C" w14:textId="11284FFA" w:rsidR="00756B30" w:rsidRDefault="00B77B61">
      <w:pPr>
        <w:jc w:val="both"/>
        <w:rPr>
          <w:rFonts w:ascii="Arial" w:hAnsi="Arial" w:cs="Arial"/>
          <w:color w:val="000000"/>
          <w:lang w:val="es-MX"/>
        </w:rPr>
      </w:pPr>
      <w:r>
        <w:rPr>
          <w:rFonts w:ascii="Arial" w:hAnsi="Arial" w:cs="Arial"/>
          <w:color w:val="000000"/>
          <w:lang w:val="es-MX"/>
        </w:rPr>
        <w:t>Una de las características principales de los mapeos culturales es la combinación de fuentes como las fuentes primarias o tradicionales, así como también utiliza fuentes secundarias y digitales.</w:t>
      </w:r>
      <w:r w:rsidR="000B628F">
        <w:rPr>
          <w:rFonts w:ascii="Arial" w:hAnsi="Arial" w:cs="Arial"/>
          <w:color w:val="000000"/>
          <w:lang w:val="es-MX"/>
        </w:rPr>
        <w:t xml:space="preserve"> De estas combinaciones de fuentes se identifican los siguientes métodos:</w:t>
      </w:r>
    </w:p>
    <w:p w14:paraId="5290D979" w14:textId="19F3E4E1" w:rsidR="000B628F" w:rsidRDefault="000B628F">
      <w:pPr>
        <w:jc w:val="both"/>
        <w:rPr>
          <w:rFonts w:ascii="Arial" w:hAnsi="Arial" w:cs="Arial"/>
          <w:color w:val="000000"/>
          <w:lang w:val="es-MX"/>
        </w:rPr>
      </w:pPr>
    </w:p>
    <w:p w14:paraId="3CA0511F" w14:textId="35800344" w:rsidR="000B628F" w:rsidRDefault="00CC27DF" w:rsidP="00CC27DF">
      <w:pPr>
        <w:jc w:val="center"/>
        <w:rPr>
          <w:rFonts w:ascii="Arial" w:hAnsi="Arial" w:cs="Arial"/>
          <w:color w:val="000000"/>
          <w:lang w:val="es-MX"/>
        </w:rPr>
      </w:pPr>
      <w:r w:rsidRPr="00CC27DF">
        <w:rPr>
          <w:rFonts w:ascii="Arial" w:hAnsi="Arial" w:cs="Arial"/>
          <w:noProof/>
          <w:color w:val="000000"/>
          <w:lang w:val="es-MX"/>
        </w:rPr>
        <w:drawing>
          <wp:inline distT="0" distB="0" distL="0" distR="0" wp14:anchorId="13BA209D" wp14:editId="5EC1E121">
            <wp:extent cx="440563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1276" cy="2107390"/>
                    </a:xfrm>
                    <a:prstGeom prst="rect">
                      <a:avLst/>
                    </a:prstGeom>
                  </pic:spPr>
                </pic:pic>
              </a:graphicData>
            </a:graphic>
          </wp:inline>
        </w:drawing>
      </w:r>
    </w:p>
    <w:p w14:paraId="0B0A146F" w14:textId="77777777" w:rsidR="001A5131" w:rsidRDefault="001A5131" w:rsidP="00CC27DF">
      <w:pPr>
        <w:jc w:val="center"/>
        <w:rPr>
          <w:rFonts w:ascii="Arial" w:hAnsi="Arial" w:cs="Arial"/>
          <w:color w:val="000000"/>
          <w:lang w:val="es-MX"/>
        </w:rPr>
      </w:pPr>
    </w:p>
    <w:p w14:paraId="741CAA89" w14:textId="55CA4AD2" w:rsidR="00CC27DF" w:rsidRPr="001A5131" w:rsidRDefault="00CC27DF" w:rsidP="00CC27DF">
      <w:pPr>
        <w:jc w:val="both"/>
        <w:rPr>
          <w:rFonts w:ascii="Arial" w:hAnsi="Arial" w:cs="Arial"/>
          <w:i/>
          <w:iCs/>
          <w:color w:val="000000"/>
          <w:lang w:val="es-MX"/>
        </w:rPr>
      </w:pPr>
      <w:r w:rsidRPr="001A5131">
        <w:rPr>
          <w:rFonts w:ascii="Arial" w:hAnsi="Arial" w:cs="Arial"/>
          <w:i/>
          <w:iCs/>
          <w:color w:val="000000"/>
          <w:lang w:val="es-MX"/>
        </w:rPr>
        <w:t>3. Grupos Focales</w:t>
      </w:r>
    </w:p>
    <w:p w14:paraId="4CA54C68" w14:textId="7C70FDC1" w:rsidR="00CC27DF" w:rsidRDefault="00CC27DF" w:rsidP="00CC27DF">
      <w:pPr>
        <w:jc w:val="both"/>
        <w:rPr>
          <w:rFonts w:ascii="Arial" w:hAnsi="Arial" w:cs="Arial"/>
          <w:color w:val="000000"/>
          <w:lang w:val="es-MX"/>
        </w:rPr>
      </w:pPr>
    </w:p>
    <w:p w14:paraId="7CA12241" w14:textId="77777777" w:rsidR="009707E8" w:rsidRDefault="00CC27DF" w:rsidP="00EC05D8">
      <w:pPr>
        <w:jc w:val="both"/>
        <w:rPr>
          <w:rFonts w:ascii="Arial" w:hAnsi="Arial" w:cs="Arial"/>
          <w:color w:val="000000"/>
          <w:lang w:val="es-MX"/>
        </w:rPr>
      </w:pPr>
      <w:r>
        <w:rPr>
          <w:rFonts w:ascii="Arial" w:hAnsi="Arial" w:cs="Arial"/>
          <w:color w:val="000000"/>
          <w:lang w:val="es-MX"/>
        </w:rPr>
        <w:lastRenderedPageBreak/>
        <w:t xml:space="preserve">Levantamiento cualitativo de información </w:t>
      </w:r>
      <w:r w:rsidR="005A63FE">
        <w:rPr>
          <w:rFonts w:ascii="Arial" w:hAnsi="Arial" w:cs="Arial"/>
          <w:color w:val="000000"/>
          <w:lang w:val="es-MX"/>
        </w:rPr>
        <w:t xml:space="preserve">que complementa y contrasta lo identificado en la fase de caracterización </w:t>
      </w:r>
      <w:r w:rsidR="0065618F">
        <w:rPr>
          <w:rFonts w:ascii="Arial" w:hAnsi="Arial" w:cs="Arial"/>
          <w:color w:val="000000"/>
          <w:lang w:val="es-MX"/>
        </w:rPr>
        <w:t xml:space="preserve">de agentes y mapeo cultural. Con respecto a estos grupos focales, se está en conversación con la Secretaría de Desarrollo Económico, debido al interés de esta secretaría </w:t>
      </w:r>
      <w:r w:rsidR="00800569">
        <w:rPr>
          <w:rFonts w:ascii="Arial" w:hAnsi="Arial" w:cs="Arial"/>
          <w:color w:val="000000"/>
          <w:lang w:val="es-MX"/>
        </w:rPr>
        <w:t xml:space="preserve">en </w:t>
      </w:r>
      <w:r w:rsidR="009D36BD">
        <w:rPr>
          <w:rFonts w:ascii="Arial" w:hAnsi="Arial" w:cs="Arial"/>
          <w:color w:val="000000"/>
          <w:lang w:val="es-MX"/>
        </w:rPr>
        <w:t xml:space="preserve">el programa sectores priorizados y aglomeraciones económicas, donde se está elaborando un portafolio y una agenda </w:t>
      </w:r>
      <w:r w:rsidR="00EC05D8">
        <w:rPr>
          <w:rFonts w:ascii="Arial" w:hAnsi="Arial" w:cs="Arial"/>
          <w:color w:val="000000"/>
          <w:lang w:val="es-MX"/>
        </w:rPr>
        <w:t>con diferentes</w:t>
      </w:r>
      <w:r w:rsidR="009D36BD">
        <w:rPr>
          <w:rFonts w:ascii="Arial" w:hAnsi="Arial" w:cs="Arial"/>
          <w:color w:val="000000"/>
          <w:lang w:val="es-MX"/>
        </w:rPr>
        <w:t xml:space="preserve"> </w:t>
      </w:r>
      <w:proofErr w:type="spellStart"/>
      <w:r w:rsidR="00EC05D8">
        <w:rPr>
          <w:rFonts w:ascii="Arial" w:hAnsi="Arial" w:cs="Arial"/>
          <w:color w:val="000000"/>
          <w:lang w:val="es-MX"/>
        </w:rPr>
        <w:t>clústers</w:t>
      </w:r>
      <w:proofErr w:type="spellEnd"/>
      <w:r w:rsidR="009D36BD">
        <w:rPr>
          <w:rFonts w:ascii="Arial" w:hAnsi="Arial" w:cs="Arial"/>
          <w:color w:val="000000"/>
          <w:lang w:val="es-MX"/>
        </w:rPr>
        <w:t xml:space="preserve"> </w:t>
      </w:r>
      <w:r w:rsidR="00EC05D8">
        <w:rPr>
          <w:rFonts w:ascii="Arial" w:hAnsi="Arial" w:cs="Arial"/>
          <w:color w:val="000000"/>
          <w:lang w:val="es-MX"/>
        </w:rPr>
        <w:t>entre los cuales se encuentra e</w:t>
      </w:r>
      <w:r w:rsidR="009D36BD">
        <w:rPr>
          <w:rFonts w:ascii="Arial" w:hAnsi="Arial" w:cs="Arial"/>
          <w:color w:val="000000"/>
          <w:lang w:val="es-MX"/>
        </w:rPr>
        <w:t>l de industrias culturales y creativas</w:t>
      </w:r>
      <w:r w:rsidR="00EC05D8">
        <w:rPr>
          <w:rFonts w:ascii="Arial" w:hAnsi="Arial" w:cs="Arial"/>
          <w:color w:val="000000"/>
          <w:lang w:val="es-MX"/>
        </w:rPr>
        <w:t xml:space="preserve"> y en el cual agrupan </w:t>
      </w:r>
      <w:r w:rsidR="00EC05D8" w:rsidRPr="00EC05D8">
        <w:rPr>
          <w:rFonts w:ascii="Arial" w:hAnsi="Arial" w:cs="Arial"/>
          <w:color w:val="000000"/>
          <w:lang w:val="es-MX"/>
        </w:rPr>
        <w:t>comunicación gráfica, artesanías, artes visuales, música, libros-publicaciones,</w:t>
      </w:r>
      <w:r w:rsidR="00EC05D8">
        <w:rPr>
          <w:rFonts w:ascii="Arial" w:hAnsi="Arial" w:cs="Arial"/>
          <w:color w:val="000000"/>
          <w:lang w:val="es-MX"/>
        </w:rPr>
        <w:t xml:space="preserve"> </w:t>
      </w:r>
      <w:r w:rsidR="00EC05D8" w:rsidRPr="00EC05D8">
        <w:rPr>
          <w:rFonts w:ascii="Arial" w:hAnsi="Arial" w:cs="Arial"/>
          <w:color w:val="000000"/>
          <w:lang w:val="es-MX"/>
        </w:rPr>
        <w:t>educación cultural y gastronomía</w:t>
      </w:r>
      <w:r w:rsidR="00EC05D8">
        <w:rPr>
          <w:rFonts w:ascii="Arial" w:hAnsi="Arial" w:cs="Arial"/>
          <w:color w:val="000000"/>
          <w:lang w:val="es-MX"/>
        </w:rPr>
        <w:t>. De esta alianza se pueden generar acciones conjuntas y de interés</w:t>
      </w:r>
      <w:r w:rsidR="00D5758A">
        <w:rPr>
          <w:rFonts w:ascii="Arial" w:hAnsi="Arial" w:cs="Arial"/>
          <w:color w:val="000000"/>
          <w:lang w:val="es-MX"/>
        </w:rPr>
        <w:t xml:space="preserve"> por medio de la identificación de actores, sobre los cuales Desarrollo Económico ya ha ido avanzado, así mismo se pueden </w:t>
      </w:r>
      <w:r w:rsidR="00E82812">
        <w:rPr>
          <w:rFonts w:ascii="Arial" w:hAnsi="Arial" w:cs="Arial"/>
          <w:color w:val="000000"/>
          <w:lang w:val="es-MX"/>
        </w:rPr>
        <w:t xml:space="preserve">identificar las necesidades actuales de estos agentes de cara a la pandemia y </w:t>
      </w:r>
      <w:r w:rsidR="00D5758A">
        <w:rPr>
          <w:rFonts w:ascii="Arial" w:hAnsi="Arial" w:cs="Arial"/>
          <w:color w:val="000000"/>
          <w:lang w:val="es-MX"/>
        </w:rPr>
        <w:t xml:space="preserve">generar acciones </w:t>
      </w:r>
      <w:r w:rsidR="00E82812">
        <w:rPr>
          <w:rFonts w:ascii="Arial" w:hAnsi="Arial" w:cs="Arial"/>
          <w:color w:val="000000"/>
          <w:lang w:val="es-MX"/>
        </w:rPr>
        <w:t xml:space="preserve">que permitan ofrecer un portafolio de productos más adecuado. </w:t>
      </w:r>
    </w:p>
    <w:p w14:paraId="7EDB9889" w14:textId="77777777" w:rsidR="009707E8" w:rsidRDefault="009707E8" w:rsidP="00EC05D8">
      <w:pPr>
        <w:jc w:val="both"/>
        <w:rPr>
          <w:rFonts w:ascii="Arial" w:hAnsi="Arial" w:cs="Arial"/>
          <w:color w:val="000000"/>
          <w:lang w:val="es-MX"/>
        </w:rPr>
      </w:pPr>
    </w:p>
    <w:p w14:paraId="01FB8690" w14:textId="49AF7FBE" w:rsidR="009E78BF" w:rsidRDefault="009D1CD4" w:rsidP="009707E8">
      <w:pPr>
        <w:jc w:val="both"/>
        <w:rPr>
          <w:rFonts w:ascii="Arial" w:hAnsi="Arial" w:cs="Arial"/>
          <w:color w:val="000000"/>
          <w:lang w:val="es-MX"/>
        </w:rPr>
      </w:pPr>
      <w:r>
        <w:rPr>
          <w:rFonts w:ascii="Arial" w:hAnsi="Arial" w:cs="Arial"/>
          <w:color w:val="000000"/>
          <w:lang w:val="es-MX"/>
        </w:rPr>
        <w:t xml:space="preserve">La metodología que propone Desarrollo Económico </w:t>
      </w:r>
      <w:r w:rsidR="009707E8">
        <w:rPr>
          <w:rFonts w:ascii="Arial" w:hAnsi="Arial" w:cs="Arial"/>
          <w:color w:val="000000"/>
          <w:lang w:val="es-MX"/>
        </w:rPr>
        <w:t xml:space="preserve">con los grupos focales es: </w:t>
      </w:r>
    </w:p>
    <w:p w14:paraId="2248B742" w14:textId="4985108F" w:rsidR="009707E8" w:rsidRPr="001A5131" w:rsidRDefault="009707E8" w:rsidP="001A5131">
      <w:pPr>
        <w:pStyle w:val="ListParagraph"/>
        <w:numPr>
          <w:ilvl w:val="0"/>
          <w:numId w:val="18"/>
        </w:numPr>
        <w:jc w:val="both"/>
        <w:rPr>
          <w:rFonts w:ascii="Arial" w:hAnsi="Arial" w:cs="Arial"/>
          <w:color w:val="000000"/>
          <w:lang w:val="es-MX"/>
        </w:rPr>
      </w:pPr>
      <w:r w:rsidRPr="001A5131">
        <w:rPr>
          <w:rFonts w:ascii="Arial" w:hAnsi="Arial" w:cs="Arial"/>
          <w:color w:val="000000"/>
          <w:lang w:val="es-MX"/>
        </w:rPr>
        <w:t>Investigación secundaria</w:t>
      </w:r>
      <w:r w:rsidR="004A60D3" w:rsidRPr="001A5131">
        <w:rPr>
          <w:rFonts w:ascii="Arial" w:hAnsi="Arial" w:cs="Arial"/>
          <w:color w:val="000000"/>
          <w:lang w:val="es-MX"/>
        </w:rPr>
        <w:t xml:space="preserve"> (identificación de actores)</w:t>
      </w:r>
    </w:p>
    <w:p w14:paraId="179D8C1C" w14:textId="3CCC85B1" w:rsidR="009707E8" w:rsidRPr="001A5131" w:rsidRDefault="009707E8" w:rsidP="001A5131">
      <w:pPr>
        <w:pStyle w:val="ListParagraph"/>
        <w:numPr>
          <w:ilvl w:val="0"/>
          <w:numId w:val="18"/>
        </w:numPr>
        <w:jc w:val="both"/>
        <w:rPr>
          <w:rFonts w:ascii="Arial" w:hAnsi="Arial" w:cs="Arial"/>
          <w:color w:val="000000"/>
          <w:lang w:val="es-MX"/>
        </w:rPr>
      </w:pPr>
      <w:r w:rsidRPr="001A5131">
        <w:rPr>
          <w:rFonts w:ascii="Arial" w:hAnsi="Arial" w:cs="Arial"/>
          <w:color w:val="000000"/>
          <w:lang w:val="es-MX"/>
        </w:rPr>
        <w:t>Investigación primaria</w:t>
      </w:r>
      <w:r w:rsidR="004A60D3" w:rsidRPr="001A5131">
        <w:rPr>
          <w:rFonts w:ascii="Arial" w:hAnsi="Arial" w:cs="Arial"/>
          <w:color w:val="000000"/>
          <w:lang w:val="es-MX"/>
        </w:rPr>
        <w:t xml:space="preserve"> (mesas de trabajo y entrevistas de actores)</w:t>
      </w:r>
    </w:p>
    <w:p w14:paraId="15C3DC5D" w14:textId="11C72971" w:rsidR="00CC27DF" w:rsidRPr="001A5131" w:rsidRDefault="009707E8" w:rsidP="001A5131">
      <w:pPr>
        <w:pStyle w:val="ListParagraph"/>
        <w:numPr>
          <w:ilvl w:val="0"/>
          <w:numId w:val="18"/>
        </w:numPr>
        <w:jc w:val="both"/>
        <w:rPr>
          <w:rFonts w:ascii="Arial" w:hAnsi="Arial" w:cs="Arial"/>
          <w:color w:val="000000"/>
          <w:lang w:val="es-MX"/>
        </w:rPr>
      </w:pPr>
      <w:r w:rsidRPr="001A5131">
        <w:rPr>
          <w:rFonts w:ascii="Arial" w:hAnsi="Arial" w:cs="Arial"/>
          <w:color w:val="000000"/>
          <w:lang w:val="es-MX"/>
        </w:rPr>
        <w:t xml:space="preserve">Taller </w:t>
      </w:r>
      <w:proofErr w:type="spellStart"/>
      <w:r w:rsidRPr="001A5131">
        <w:rPr>
          <w:rFonts w:ascii="Arial" w:hAnsi="Arial" w:cs="Arial"/>
          <w:color w:val="000000"/>
          <w:lang w:val="es-MX"/>
        </w:rPr>
        <w:t>Cocreación</w:t>
      </w:r>
      <w:proofErr w:type="spellEnd"/>
      <w:r w:rsidRPr="001A5131">
        <w:rPr>
          <w:rFonts w:ascii="Arial" w:hAnsi="Arial" w:cs="Arial"/>
          <w:color w:val="000000"/>
          <w:lang w:val="es-MX"/>
        </w:rPr>
        <w:t xml:space="preserve"> y autodiagnóstico</w:t>
      </w:r>
      <w:r w:rsidR="004A60D3" w:rsidRPr="001A5131">
        <w:rPr>
          <w:rFonts w:ascii="Arial" w:hAnsi="Arial" w:cs="Arial"/>
          <w:color w:val="000000"/>
          <w:lang w:val="es-MX"/>
        </w:rPr>
        <w:t xml:space="preserve"> (Análisis competitivo, tendencias, productividad, barreras de innovación)</w:t>
      </w:r>
    </w:p>
    <w:p w14:paraId="124C6470" w14:textId="77777777" w:rsidR="009E78BF" w:rsidRDefault="009E78BF" w:rsidP="009707E8">
      <w:pPr>
        <w:jc w:val="both"/>
        <w:rPr>
          <w:rFonts w:ascii="Arial" w:hAnsi="Arial" w:cs="Arial"/>
          <w:color w:val="000000"/>
          <w:lang w:val="es-MX"/>
        </w:rPr>
      </w:pPr>
    </w:p>
    <w:p w14:paraId="1BCC6380" w14:textId="513C5316" w:rsidR="004A60D3" w:rsidRDefault="0049541E" w:rsidP="009707E8">
      <w:pPr>
        <w:jc w:val="both"/>
        <w:rPr>
          <w:rFonts w:ascii="Arial" w:hAnsi="Arial" w:cs="Arial"/>
          <w:color w:val="000000"/>
          <w:lang w:val="es-MX"/>
        </w:rPr>
      </w:pPr>
      <w:r>
        <w:rPr>
          <w:rFonts w:ascii="Arial" w:hAnsi="Arial" w:cs="Arial"/>
          <w:color w:val="000000"/>
          <w:lang w:val="es-MX"/>
        </w:rPr>
        <w:t>Aunque el énfasis de Desarrollo Económico es el mejoramiento del nivel de empleo y de las ventas, el Sector Cultura puede beneficiarse de esta alianza sumando estas acciones</w:t>
      </w:r>
      <w:r w:rsidR="00AB2D46">
        <w:rPr>
          <w:rFonts w:ascii="Arial" w:hAnsi="Arial" w:cs="Arial"/>
          <w:color w:val="000000"/>
          <w:lang w:val="es-MX"/>
        </w:rPr>
        <w:t>,</w:t>
      </w:r>
      <w:r>
        <w:rPr>
          <w:rFonts w:ascii="Arial" w:hAnsi="Arial" w:cs="Arial"/>
          <w:color w:val="000000"/>
          <w:lang w:val="es-MX"/>
        </w:rPr>
        <w:t xml:space="preserve"> a</w:t>
      </w:r>
      <w:r w:rsidR="00AB2D46">
        <w:rPr>
          <w:rFonts w:ascii="Arial" w:hAnsi="Arial" w:cs="Arial"/>
          <w:color w:val="000000"/>
          <w:lang w:val="es-MX"/>
        </w:rPr>
        <w:t xml:space="preserve"> los objetivos que como sector se tienen en cuanto al valor económico de </w:t>
      </w:r>
      <w:r w:rsidR="00C0209E">
        <w:rPr>
          <w:rFonts w:ascii="Arial" w:hAnsi="Arial" w:cs="Arial"/>
          <w:color w:val="000000"/>
          <w:lang w:val="es-MX"/>
        </w:rPr>
        <w:t xml:space="preserve">los </w:t>
      </w:r>
      <w:r w:rsidR="00AB2D46">
        <w:rPr>
          <w:rFonts w:ascii="Arial" w:hAnsi="Arial" w:cs="Arial"/>
          <w:color w:val="000000"/>
          <w:lang w:val="es-MX"/>
        </w:rPr>
        <w:t>bienes y servicios que producen los agentes, así como a</w:t>
      </w:r>
      <w:r w:rsidR="00C0209E">
        <w:rPr>
          <w:rFonts w:ascii="Arial" w:hAnsi="Arial" w:cs="Arial"/>
          <w:color w:val="000000"/>
          <w:lang w:val="es-MX"/>
        </w:rPr>
        <w:t>l carácter simbólico y cultural de sus prácticas.</w:t>
      </w:r>
    </w:p>
    <w:p w14:paraId="019195DB" w14:textId="2725DF9A" w:rsidR="00B77B61" w:rsidRDefault="00B77B61">
      <w:pPr>
        <w:jc w:val="both"/>
        <w:rPr>
          <w:rFonts w:ascii="Arial" w:hAnsi="Arial" w:cs="Arial"/>
          <w:color w:val="000000"/>
          <w:lang w:val="es-MX"/>
        </w:rPr>
      </w:pPr>
    </w:p>
    <w:p w14:paraId="72FFEB63" w14:textId="1E7164C2" w:rsidR="00C0209E" w:rsidRDefault="00C0209E">
      <w:pPr>
        <w:jc w:val="both"/>
        <w:rPr>
          <w:rFonts w:ascii="Arial" w:hAnsi="Arial" w:cs="Arial"/>
          <w:color w:val="000000"/>
          <w:lang w:val="es-MX"/>
        </w:rPr>
      </w:pPr>
      <w:r>
        <w:rPr>
          <w:rFonts w:ascii="Arial" w:hAnsi="Arial" w:cs="Arial"/>
          <w:color w:val="000000"/>
          <w:lang w:val="es-MX"/>
        </w:rPr>
        <w:t>Finalmente, después de explicar los tres métodos se pone a disposición el instrumento para las entidades del Sector</w:t>
      </w:r>
      <w:r w:rsidR="00E31AF3">
        <w:rPr>
          <w:rFonts w:ascii="Arial" w:hAnsi="Arial" w:cs="Arial"/>
          <w:color w:val="000000"/>
          <w:lang w:val="es-MX"/>
        </w:rPr>
        <w:t>, l</w:t>
      </w:r>
      <w:r>
        <w:rPr>
          <w:rFonts w:ascii="Arial" w:hAnsi="Arial" w:cs="Arial"/>
          <w:color w:val="000000"/>
          <w:lang w:val="es-MX"/>
        </w:rPr>
        <w:t xml:space="preserve">a FUGA </w:t>
      </w:r>
      <w:r w:rsidR="00E31AF3">
        <w:rPr>
          <w:rFonts w:ascii="Arial" w:hAnsi="Arial" w:cs="Arial"/>
          <w:color w:val="000000"/>
          <w:lang w:val="es-MX"/>
        </w:rPr>
        <w:t>se hará cargo del Mapeo de las tres localidades y la SCRD de la Caracterización a nivel de ciudad, así mismo se le entregará la información al IDARTES para que se pueda complementar con lo que viene desarrollando la entidad y en cuanto a la Secretaría de Desarrollo Económico se probará con la Red de Distritos Creativos la metodología de grupos focales.</w:t>
      </w:r>
    </w:p>
    <w:p w14:paraId="7F3327BC" w14:textId="68885F84" w:rsidR="00E31AF3" w:rsidRDefault="00E31AF3">
      <w:pPr>
        <w:jc w:val="both"/>
        <w:rPr>
          <w:rFonts w:ascii="Arial" w:hAnsi="Arial" w:cs="Arial"/>
          <w:color w:val="000000"/>
          <w:lang w:val="es-MX"/>
        </w:rPr>
      </w:pPr>
    </w:p>
    <w:p w14:paraId="74C9F7E5" w14:textId="77777777" w:rsidR="002D4298" w:rsidRDefault="002D4298" w:rsidP="002D4298">
      <w:pPr>
        <w:jc w:val="both"/>
        <w:rPr>
          <w:rFonts w:ascii="Arial" w:hAnsi="Arial" w:cs="Arial"/>
          <w:color w:val="000000"/>
          <w:lang w:val="es-MX"/>
        </w:rPr>
      </w:pPr>
      <w:r>
        <w:rPr>
          <w:rFonts w:ascii="Arial" w:hAnsi="Arial" w:cs="Arial"/>
          <w:color w:val="000000"/>
          <w:lang w:val="es-MX"/>
        </w:rPr>
        <w:t>Se espera tener los resultados del Mapeo de las tres localidades a finales del 2021, identificando a estos agentes y su relación con el entorno, así como las redes desde su ubicación y al no ser instrumentos exclusivos para las personas que realizan prácticas culturales y creativas, se pueden incluir también las actividades industriales de bajo impacto de interés del sector. Se buscará que toda la información recolectada esté georreferenciada para poder analizar los mapas por capas y temas y así mismo poder cruzar los datos con Catastro y el IDARTES según sus instrumentos.</w:t>
      </w:r>
    </w:p>
    <w:p w14:paraId="1BF54C58" w14:textId="40211F4B" w:rsidR="00B77B61" w:rsidRDefault="00B77B61">
      <w:pPr>
        <w:jc w:val="both"/>
        <w:rPr>
          <w:rFonts w:ascii="Arial" w:hAnsi="Arial" w:cs="Arial"/>
          <w:color w:val="000000"/>
          <w:lang w:val="es-MX"/>
        </w:rPr>
      </w:pPr>
    </w:p>
    <w:p w14:paraId="5261A862" w14:textId="77777777" w:rsidR="00CA0588" w:rsidRDefault="00DD1669">
      <w:pPr>
        <w:jc w:val="both"/>
        <w:rPr>
          <w:rFonts w:ascii="Arial" w:hAnsi="Arial" w:cs="Arial"/>
          <w:color w:val="000000"/>
          <w:lang w:val="es-MX"/>
        </w:rPr>
      </w:pPr>
      <w:r>
        <w:rPr>
          <w:rFonts w:ascii="Arial" w:hAnsi="Arial" w:cs="Arial"/>
          <w:color w:val="000000"/>
          <w:lang w:val="es-MX"/>
        </w:rPr>
        <w:t xml:space="preserve">Se propone </w:t>
      </w:r>
      <w:r w:rsidR="00CA0588">
        <w:rPr>
          <w:rFonts w:ascii="Arial" w:hAnsi="Arial" w:cs="Arial"/>
          <w:color w:val="000000"/>
          <w:lang w:val="es-MX"/>
        </w:rPr>
        <w:t xml:space="preserve">por parte del IDPC </w:t>
      </w:r>
      <w:r>
        <w:rPr>
          <w:rFonts w:ascii="Arial" w:hAnsi="Arial" w:cs="Arial"/>
          <w:color w:val="000000"/>
          <w:lang w:val="es-MX"/>
        </w:rPr>
        <w:t xml:space="preserve">que una vez terminado este producto como sector se realicen unas preguntas que permitan trascender el tema del mapeo para que pueda ser complementado entre todas las entidades, en cuanto a la ubicación de los agentes culturales en entornos urbanos, su relación con la escala vecinal y su relación con otras actividades. </w:t>
      </w:r>
    </w:p>
    <w:p w14:paraId="2E178076" w14:textId="77777777" w:rsidR="00CA0588" w:rsidRDefault="00CA0588">
      <w:pPr>
        <w:jc w:val="both"/>
        <w:rPr>
          <w:rFonts w:ascii="Arial" w:hAnsi="Arial" w:cs="Arial"/>
          <w:color w:val="000000"/>
          <w:lang w:val="es-MX"/>
        </w:rPr>
      </w:pPr>
    </w:p>
    <w:p w14:paraId="4F5B064E" w14:textId="292FD46A" w:rsidR="00CA0588" w:rsidRPr="0047623E" w:rsidRDefault="009E2C69">
      <w:pPr>
        <w:jc w:val="both"/>
        <w:rPr>
          <w:rFonts w:ascii="Arial" w:hAnsi="Arial" w:cs="Arial"/>
          <w:color w:val="000000"/>
          <w:lang w:val="es-MX"/>
        </w:rPr>
      </w:pPr>
      <w:r w:rsidRPr="0047623E">
        <w:rPr>
          <w:rFonts w:ascii="Arial" w:hAnsi="Arial" w:cs="Arial"/>
          <w:color w:val="000000"/>
          <w:lang w:val="es-MX"/>
        </w:rPr>
        <w:t>E</w:t>
      </w:r>
      <w:r w:rsidR="00CA0588" w:rsidRPr="0047623E">
        <w:rPr>
          <w:rFonts w:ascii="Arial" w:hAnsi="Arial" w:cs="Arial"/>
          <w:color w:val="000000"/>
          <w:lang w:val="es-MX"/>
        </w:rPr>
        <w:t xml:space="preserve">l IDARTES </w:t>
      </w:r>
      <w:r w:rsidRPr="0047623E">
        <w:rPr>
          <w:rFonts w:ascii="Arial" w:hAnsi="Arial" w:cs="Arial"/>
          <w:color w:val="000000"/>
          <w:lang w:val="es-MX"/>
        </w:rPr>
        <w:t>manifiesta</w:t>
      </w:r>
      <w:r w:rsidR="005A78F2" w:rsidRPr="0047623E">
        <w:rPr>
          <w:rFonts w:ascii="Arial" w:hAnsi="Arial" w:cs="Arial"/>
          <w:color w:val="000000"/>
          <w:lang w:val="es-MX"/>
        </w:rPr>
        <w:t xml:space="preserve"> que</w:t>
      </w:r>
      <w:r w:rsidRPr="0047623E">
        <w:rPr>
          <w:rFonts w:ascii="Arial" w:hAnsi="Arial" w:cs="Arial"/>
          <w:color w:val="000000"/>
          <w:lang w:val="es-MX"/>
        </w:rPr>
        <w:t xml:space="preserve"> </w:t>
      </w:r>
      <w:r w:rsidR="00CA0588" w:rsidRPr="0047623E">
        <w:rPr>
          <w:rFonts w:ascii="Arial" w:hAnsi="Arial" w:cs="Arial"/>
          <w:color w:val="000000"/>
          <w:lang w:val="es-MX"/>
        </w:rPr>
        <w:t>está trabajando y avanzando en el tema de las Redes Colaborativas que muestran las interconexiones entre agentes y comunitarios para las artes y para la cultura</w:t>
      </w:r>
      <w:r w:rsidRPr="0047623E">
        <w:rPr>
          <w:rFonts w:ascii="Arial" w:hAnsi="Arial" w:cs="Arial"/>
          <w:color w:val="000000"/>
          <w:lang w:val="es-MX"/>
        </w:rPr>
        <w:t>, tema qu</w:t>
      </w:r>
      <w:r w:rsidR="00CA0588" w:rsidRPr="0047623E">
        <w:rPr>
          <w:rFonts w:ascii="Arial" w:hAnsi="Arial" w:cs="Arial"/>
          <w:color w:val="000000"/>
          <w:lang w:val="es-MX"/>
        </w:rPr>
        <w:t xml:space="preserve">e presentará en </w:t>
      </w:r>
      <w:r w:rsidR="00C806FE" w:rsidRPr="0047623E">
        <w:rPr>
          <w:rFonts w:ascii="Arial" w:hAnsi="Arial" w:cs="Arial"/>
          <w:color w:val="000000"/>
          <w:lang w:val="es-MX"/>
        </w:rPr>
        <w:t xml:space="preserve">un </w:t>
      </w:r>
      <w:r w:rsidR="00CA0588" w:rsidRPr="0047623E">
        <w:rPr>
          <w:rFonts w:ascii="Arial" w:hAnsi="Arial" w:cs="Arial"/>
          <w:color w:val="000000"/>
          <w:lang w:val="es-MX"/>
        </w:rPr>
        <w:t xml:space="preserve">próximo espacio </w:t>
      </w:r>
      <w:r w:rsidRPr="0047623E">
        <w:rPr>
          <w:rFonts w:ascii="Arial" w:hAnsi="Arial" w:cs="Arial"/>
          <w:color w:val="000000"/>
          <w:lang w:val="es-MX"/>
        </w:rPr>
        <w:t xml:space="preserve">al </w:t>
      </w:r>
      <w:r w:rsidR="00266A04" w:rsidRPr="0047623E">
        <w:rPr>
          <w:rFonts w:ascii="Arial" w:hAnsi="Arial" w:cs="Arial"/>
          <w:color w:val="000000"/>
          <w:lang w:val="es-MX"/>
        </w:rPr>
        <w:t>sector</w:t>
      </w:r>
      <w:r w:rsidR="00CA0588" w:rsidRPr="0047623E">
        <w:rPr>
          <w:rFonts w:ascii="Arial" w:hAnsi="Arial" w:cs="Arial"/>
          <w:color w:val="000000"/>
          <w:lang w:val="es-MX"/>
        </w:rPr>
        <w:t>.</w:t>
      </w:r>
    </w:p>
    <w:p w14:paraId="1A0BEFAB" w14:textId="56F63D73" w:rsidR="00CA0588" w:rsidRPr="0047623E" w:rsidRDefault="00CA0588">
      <w:pPr>
        <w:jc w:val="both"/>
        <w:rPr>
          <w:rFonts w:ascii="Arial" w:hAnsi="Arial" w:cs="Arial"/>
          <w:color w:val="000000"/>
          <w:lang w:val="es-MX"/>
        </w:rPr>
      </w:pPr>
    </w:p>
    <w:p w14:paraId="3FA045CF" w14:textId="53F90AA2" w:rsidR="00CA0588" w:rsidRDefault="00266A04">
      <w:pPr>
        <w:jc w:val="both"/>
        <w:rPr>
          <w:rFonts w:ascii="Arial" w:hAnsi="Arial" w:cs="Arial"/>
          <w:color w:val="000000"/>
          <w:lang w:val="es-MX"/>
        </w:rPr>
      </w:pPr>
      <w:r w:rsidRPr="0047623E">
        <w:rPr>
          <w:rFonts w:ascii="Arial" w:hAnsi="Arial" w:cs="Arial"/>
          <w:color w:val="000000"/>
          <w:lang w:val="es-MX"/>
        </w:rPr>
        <w:t>Igualmente,</w:t>
      </w:r>
      <w:r w:rsidR="00CA0588" w:rsidRPr="0047623E">
        <w:rPr>
          <w:rFonts w:ascii="Arial" w:hAnsi="Arial" w:cs="Arial"/>
          <w:color w:val="000000"/>
          <w:lang w:val="es-MX"/>
        </w:rPr>
        <w:t xml:space="preserve"> el Secretario expone que </w:t>
      </w:r>
      <w:r w:rsidRPr="0047623E">
        <w:rPr>
          <w:rFonts w:ascii="Arial" w:hAnsi="Arial" w:cs="Arial"/>
          <w:color w:val="000000"/>
          <w:lang w:val="es-MX"/>
        </w:rPr>
        <w:t>la SCRD en articulación</w:t>
      </w:r>
      <w:r w:rsidR="009E2C69" w:rsidRPr="0047623E">
        <w:rPr>
          <w:rFonts w:ascii="Arial" w:hAnsi="Arial" w:cs="Arial"/>
          <w:color w:val="000000"/>
          <w:lang w:val="es-MX"/>
        </w:rPr>
        <w:t xml:space="preserve"> las entidades del sector </w:t>
      </w:r>
      <w:r w:rsidRPr="0047623E">
        <w:rPr>
          <w:rFonts w:ascii="Arial" w:hAnsi="Arial" w:cs="Arial"/>
          <w:color w:val="000000"/>
          <w:lang w:val="es-MX"/>
        </w:rPr>
        <w:t xml:space="preserve">está trabajando en </w:t>
      </w:r>
      <w:r w:rsidR="009E2C69" w:rsidRPr="0047623E">
        <w:rPr>
          <w:rFonts w:ascii="Arial" w:hAnsi="Arial" w:cs="Arial"/>
          <w:color w:val="000000"/>
          <w:lang w:val="es-MX"/>
        </w:rPr>
        <w:t xml:space="preserve">un instrumento para el desarrollo del Sistema Único Misional Sectorial, </w:t>
      </w:r>
      <w:r w:rsidRPr="0047623E">
        <w:rPr>
          <w:rFonts w:ascii="Arial" w:hAnsi="Arial" w:cs="Arial"/>
          <w:color w:val="000000"/>
          <w:lang w:val="es-MX"/>
        </w:rPr>
        <w:t>el cual está siendo</w:t>
      </w:r>
      <w:r w:rsidR="009E2C69" w:rsidRPr="0047623E">
        <w:rPr>
          <w:rFonts w:ascii="Arial" w:hAnsi="Arial" w:cs="Arial"/>
          <w:color w:val="000000"/>
          <w:lang w:val="es-MX"/>
        </w:rPr>
        <w:t xml:space="preserve"> coordinado</w:t>
      </w:r>
      <w:r w:rsidRPr="0047623E">
        <w:rPr>
          <w:rFonts w:ascii="Arial" w:hAnsi="Arial" w:cs="Arial"/>
          <w:color w:val="000000"/>
          <w:lang w:val="es-MX"/>
        </w:rPr>
        <w:t xml:space="preserve"> por la Oficina de Tecnologías de la Información </w:t>
      </w:r>
      <w:r w:rsidR="005A78F2" w:rsidRPr="0047623E">
        <w:rPr>
          <w:rFonts w:ascii="Arial" w:hAnsi="Arial" w:cs="Arial"/>
          <w:color w:val="000000"/>
          <w:lang w:val="es-MX"/>
        </w:rPr>
        <w:t>y</w:t>
      </w:r>
      <w:r w:rsidR="009E2C69" w:rsidRPr="0047623E">
        <w:rPr>
          <w:rFonts w:ascii="Arial" w:hAnsi="Arial" w:cs="Arial"/>
          <w:color w:val="000000"/>
          <w:lang w:val="es-MX"/>
        </w:rPr>
        <w:t xml:space="preserve"> en articulación con la OAP</w:t>
      </w:r>
      <w:r w:rsidR="005A78F2" w:rsidRPr="0047623E">
        <w:rPr>
          <w:rFonts w:ascii="Arial" w:hAnsi="Arial" w:cs="Arial"/>
          <w:color w:val="000000"/>
          <w:lang w:val="es-MX"/>
        </w:rPr>
        <w:t xml:space="preserve"> de la Secretaria</w:t>
      </w:r>
      <w:r w:rsidR="006A2231" w:rsidRPr="0047623E">
        <w:rPr>
          <w:rFonts w:ascii="Arial" w:hAnsi="Arial" w:cs="Arial"/>
          <w:color w:val="000000"/>
          <w:lang w:val="es-MX"/>
        </w:rPr>
        <w:t>.</w:t>
      </w:r>
      <w:r w:rsidR="006A2231">
        <w:rPr>
          <w:rFonts w:ascii="Arial" w:hAnsi="Arial" w:cs="Arial"/>
          <w:color w:val="000000"/>
          <w:lang w:val="es-MX"/>
        </w:rPr>
        <w:t xml:space="preserve"> </w:t>
      </w:r>
      <w:r>
        <w:rPr>
          <w:rFonts w:ascii="Arial" w:hAnsi="Arial" w:cs="Arial"/>
          <w:color w:val="000000"/>
          <w:lang w:val="es-MX"/>
        </w:rPr>
        <w:t xml:space="preserve"> </w:t>
      </w:r>
    </w:p>
    <w:p w14:paraId="3CACF633" w14:textId="526DD313" w:rsidR="008648DD" w:rsidRDefault="008648DD">
      <w:pPr>
        <w:jc w:val="both"/>
        <w:rPr>
          <w:rFonts w:ascii="Arial" w:hAnsi="Arial" w:cs="Arial"/>
          <w:color w:val="000000"/>
          <w:lang w:val="es-MX"/>
        </w:rPr>
      </w:pPr>
    </w:p>
    <w:p w14:paraId="5A4763DB" w14:textId="7FCEAE3C" w:rsidR="008648DD" w:rsidRDefault="008648DD">
      <w:pPr>
        <w:jc w:val="both"/>
        <w:rPr>
          <w:rFonts w:ascii="Arial" w:hAnsi="Arial" w:cs="Arial"/>
          <w:color w:val="000000"/>
          <w:lang w:val="es-MX"/>
        </w:rPr>
      </w:pPr>
    </w:p>
    <w:p w14:paraId="36FF204B" w14:textId="77777777" w:rsidR="008648DD" w:rsidRDefault="008648DD">
      <w:pPr>
        <w:jc w:val="both"/>
        <w:rPr>
          <w:rFonts w:ascii="Arial" w:hAnsi="Arial" w:cs="Arial"/>
          <w:color w:val="000000"/>
          <w:lang w:val="es-MX"/>
        </w:rPr>
      </w:pPr>
    </w:p>
    <w:p w14:paraId="098402EC" w14:textId="2870BDBA" w:rsidR="005553A7" w:rsidRDefault="005553A7">
      <w:pPr>
        <w:jc w:val="both"/>
        <w:rPr>
          <w:rFonts w:ascii="Arial" w:hAnsi="Arial" w:cs="Arial"/>
          <w:color w:val="000000"/>
          <w:lang w:val="es-MX"/>
        </w:rPr>
      </w:pPr>
    </w:p>
    <w:p w14:paraId="1CBE99CD" w14:textId="35056CAC" w:rsidR="001A5131" w:rsidRPr="001A5131" w:rsidRDefault="009E78BF" w:rsidP="001A5131">
      <w:pPr>
        <w:jc w:val="both"/>
        <w:rPr>
          <w:rFonts w:ascii="Arial" w:hAnsi="Arial" w:cs="Arial"/>
          <w:b/>
          <w:bCs/>
        </w:rPr>
      </w:pPr>
      <w:r>
        <w:rPr>
          <w:rFonts w:ascii="Arial" w:hAnsi="Arial" w:cs="Arial"/>
          <w:b/>
          <w:bCs/>
          <w:color w:val="000000"/>
        </w:rPr>
        <w:t>5</w:t>
      </w:r>
      <w:r w:rsidR="001A5131" w:rsidRPr="001A5131">
        <w:rPr>
          <w:rFonts w:ascii="Arial" w:hAnsi="Arial" w:cs="Arial"/>
          <w:b/>
          <w:bCs/>
          <w:color w:val="000000"/>
        </w:rPr>
        <w:t>. Avance Metas de Producto Plan Distrital de Desarrollo del Sector, corte a marzo 31 de 2021</w:t>
      </w:r>
    </w:p>
    <w:p w14:paraId="0E394F94" w14:textId="1C44CDE3" w:rsidR="00B77B61" w:rsidRPr="001A5131" w:rsidRDefault="00B77B61">
      <w:pPr>
        <w:jc w:val="both"/>
        <w:rPr>
          <w:rFonts w:ascii="Arial" w:hAnsi="Arial" w:cs="Arial"/>
          <w:color w:val="000000"/>
        </w:rPr>
      </w:pPr>
    </w:p>
    <w:p w14:paraId="169B2D6C" w14:textId="1AB4D088" w:rsidR="005553A7" w:rsidRDefault="00525B66">
      <w:pPr>
        <w:jc w:val="both"/>
        <w:rPr>
          <w:rFonts w:ascii="Arial" w:hAnsi="Arial" w:cs="Arial"/>
          <w:color w:val="000000"/>
          <w:lang w:val="es-MX"/>
        </w:rPr>
      </w:pPr>
      <w:r>
        <w:rPr>
          <w:rFonts w:ascii="Arial" w:hAnsi="Arial" w:cs="Arial"/>
          <w:color w:val="000000"/>
          <w:lang w:val="es-MX"/>
        </w:rPr>
        <w:t>En cuanto a la participación del Sector se cuenta con:</w:t>
      </w:r>
    </w:p>
    <w:p w14:paraId="25B0A14A" w14:textId="042849FC" w:rsidR="00525B66" w:rsidRDefault="00525B66">
      <w:pPr>
        <w:jc w:val="both"/>
        <w:rPr>
          <w:rFonts w:ascii="Arial" w:hAnsi="Arial" w:cs="Arial"/>
          <w:color w:val="000000"/>
          <w:lang w:val="es-MX"/>
        </w:rPr>
      </w:pPr>
    </w:p>
    <w:p w14:paraId="18AB0192" w14:textId="736ABDEF" w:rsidR="00525B66" w:rsidRDefault="00690D93" w:rsidP="00690D93">
      <w:pPr>
        <w:jc w:val="center"/>
        <w:rPr>
          <w:rFonts w:ascii="Arial" w:hAnsi="Arial" w:cs="Arial"/>
          <w:color w:val="000000"/>
          <w:lang w:val="es-MX"/>
        </w:rPr>
      </w:pPr>
      <w:r w:rsidRPr="00690D93">
        <w:rPr>
          <w:rFonts w:ascii="Arial" w:hAnsi="Arial" w:cs="Arial"/>
          <w:noProof/>
          <w:color w:val="000000"/>
          <w:lang w:val="es-MX"/>
        </w:rPr>
        <w:drawing>
          <wp:inline distT="0" distB="0" distL="0" distR="0" wp14:anchorId="61056678" wp14:editId="130BA804">
            <wp:extent cx="3861435" cy="22193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9220" cy="2292768"/>
                    </a:xfrm>
                    <a:prstGeom prst="rect">
                      <a:avLst/>
                    </a:prstGeom>
                  </pic:spPr>
                </pic:pic>
              </a:graphicData>
            </a:graphic>
          </wp:inline>
        </w:drawing>
      </w:r>
    </w:p>
    <w:p w14:paraId="0C748052" w14:textId="77777777" w:rsidR="009E78BF" w:rsidRDefault="009E78BF">
      <w:pPr>
        <w:jc w:val="both"/>
        <w:rPr>
          <w:rFonts w:ascii="Arial" w:hAnsi="Arial" w:cs="Arial"/>
          <w:color w:val="000000"/>
          <w:lang w:val="es-MX"/>
        </w:rPr>
      </w:pPr>
    </w:p>
    <w:p w14:paraId="17B008D0" w14:textId="6CFBA1A1" w:rsidR="006A5184" w:rsidRDefault="00690D93">
      <w:pPr>
        <w:jc w:val="both"/>
        <w:rPr>
          <w:rFonts w:ascii="Arial" w:hAnsi="Arial" w:cs="Arial"/>
          <w:color w:val="000000"/>
          <w:lang w:val="es-MX"/>
        </w:rPr>
      </w:pPr>
      <w:r>
        <w:rPr>
          <w:rFonts w:ascii="Arial" w:hAnsi="Arial" w:cs="Arial"/>
          <w:color w:val="000000"/>
          <w:lang w:val="es-MX"/>
        </w:rPr>
        <w:t xml:space="preserve">En cuanto al </w:t>
      </w:r>
      <w:r w:rsidR="006A5184">
        <w:rPr>
          <w:rFonts w:ascii="Arial" w:hAnsi="Arial" w:cs="Arial"/>
          <w:color w:val="000000"/>
          <w:lang w:val="es-MX"/>
        </w:rPr>
        <w:t>balance del cumplimiento del sector se encuentra:</w:t>
      </w:r>
    </w:p>
    <w:p w14:paraId="07F3D13E" w14:textId="77777777" w:rsidR="006A5184" w:rsidRDefault="006A5184">
      <w:pPr>
        <w:jc w:val="both"/>
        <w:rPr>
          <w:rFonts w:ascii="Arial" w:hAnsi="Arial" w:cs="Arial"/>
          <w:color w:val="000000"/>
          <w:lang w:val="es-MX"/>
        </w:rPr>
      </w:pPr>
    </w:p>
    <w:p w14:paraId="7CD0B01B" w14:textId="14FA9FA1" w:rsidR="005553A7" w:rsidRDefault="00426D03" w:rsidP="00426D03">
      <w:pPr>
        <w:jc w:val="center"/>
        <w:rPr>
          <w:rFonts w:ascii="Arial" w:hAnsi="Arial" w:cs="Arial"/>
          <w:color w:val="000000"/>
          <w:lang w:val="es-MX"/>
        </w:rPr>
      </w:pPr>
      <w:r w:rsidRPr="00426D03">
        <w:rPr>
          <w:rFonts w:ascii="Arial" w:hAnsi="Arial" w:cs="Arial"/>
          <w:noProof/>
          <w:color w:val="000000"/>
          <w:lang w:val="es-MX"/>
        </w:rPr>
        <w:drawing>
          <wp:inline distT="0" distB="0" distL="0" distR="0" wp14:anchorId="01AAB640" wp14:editId="7ABF5FED">
            <wp:extent cx="4551045" cy="2486025"/>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2950" cy="2508916"/>
                    </a:xfrm>
                    <a:prstGeom prst="rect">
                      <a:avLst/>
                    </a:prstGeom>
                  </pic:spPr>
                </pic:pic>
              </a:graphicData>
            </a:graphic>
          </wp:inline>
        </w:drawing>
      </w:r>
    </w:p>
    <w:p w14:paraId="2574E01D" w14:textId="6D074BF3" w:rsidR="006A5184" w:rsidRDefault="006A5184">
      <w:pPr>
        <w:jc w:val="both"/>
        <w:rPr>
          <w:rFonts w:ascii="Arial" w:hAnsi="Arial" w:cs="Arial"/>
          <w:color w:val="000000"/>
          <w:lang w:val="es-MX"/>
        </w:rPr>
      </w:pPr>
    </w:p>
    <w:p w14:paraId="00FC0243" w14:textId="4407A3E7" w:rsidR="00F85064" w:rsidRDefault="00314CAA">
      <w:pPr>
        <w:jc w:val="both"/>
        <w:rPr>
          <w:rFonts w:ascii="Arial" w:hAnsi="Arial" w:cs="Arial"/>
          <w:color w:val="000000"/>
          <w:lang w:val="es-MX"/>
        </w:rPr>
      </w:pPr>
      <w:r>
        <w:rPr>
          <w:rFonts w:ascii="Arial" w:hAnsi="Arial" w:cs="Arial"/>
          <w:color w:val="000000"/>
          <w:lang w:val="es-MX"/>
        </w:rPr>
        <w:t xml:space="preserve">Al respecto la </w:t>
      </w:r>
      <w:r w:rsidR="001E0584">
        <w:rPr>
          <w:rFonts w:ascii="Arial" w:hAnsi="Arial" w:cs="Arial"/>
          <w:color w:val="000000"/>
          <w:lang w:val="es-MX"/>
        </w:rPr>
        <w:t xml:space="preserve">doctora </w:t>
      </w:r>
      <w:r>
        <w:rPr>
          <w:rFonts w:ascii="Arial" w:hAnsi="Arial" w:cs="Arial"/>
          <w:color w:val="000000"/>
          <w:lang w:val="es-MX"/>
        </w:rPr>
        <w:t>Sonia Córdoba, Jefe de la oficina Asesora de Planeación de la SCRD, señala que en el pr</w:t>
      </w:r>
      <w:r w:rsidR="00F81072">
        <w:rPr>
          <w:rFonts w:ascii="Arial" w:hAnsi="Arial" w:cs="Arial"/>
          <w:color w:val="000000"/>
          <w:lang w:val="es-MX"/>
        </w:rPr>
        <w:t>imer</w:t>
      </w:r>
      <w:r>
        <w:rPr>
          <w:rFonts w:ascii="Arial" w:hAnsi="Arial" w:cs="Arial"/>
          <w:color w:val="000000"/>
          <w:lang w:val="es-MX"/>
        </w:rPr>
        <w:t xml:space="preserve"> trimestre de 2021</w:t>
      </w:r>
      <w:r w:rsidR="00F81072">
        <w:rPr>
          <w:rFonts w:ascii="Arial" w:hAnsi="Arial" w:cs="Arial"/>
          <w:color w:val="000000"/>
          <w:lang w:val="es-MX"/>
        </w:rPr>
        <w:t>, la media</w:t>
      </w:r>
      <w:r>
        <w:rPr>
          <w:rFonts w:ascii="Arial" w:hAnsi="Arial" w:cs="Arial"/>
          <w:color w:val="000000"/>
          <w:lang w:val="es-MX"/>
        </w:rPr>
        <w:t xml:space="preserve"> </w:t>
      </w:r>
      <w:r w:rsidR="00F81072">
        <w:rPr>
          <w:rFonts w:ascii="Arial" w:hAnsi="Arial" w:cs="Arial"/>
          <w:color w:val="000000"/>
          <w:lang w:val="es-MX"/>
        </w:rPr>
        <w:t xml:space="preserve">de cumplimiento de las metas del sector </w:t>
      </w:r>
      <w:r w:rsidR="003859EC">
        <w:rPr>
          <w:rFonts w:ascii="Arial" w:hAnsi="Arial" w:cs="Arial"/>
          <w:color w:val="000000"/>
          <w:lang w:val="es-MX"/>
        </w:rPr>
        <w:t xml:space="preserve">se esperaría ubicar </w:t>
      </w:r>
      <w:r>
        <w:rPr>
          <w:rFonts w:ascii="Arial" w:hAnsi="Arial" w:cs="Arial"/>
          <w:color w:val="000000"/>
          <w:lang w:val="es-MX"/>
        </w:rPr>
        <w:t>en un 25%</w:t>
      </w:r>
      <w:r w:rsidR="00F81072">
        <w:rPr>
          <w:rFonts w:ascii="Arial" w:hAnsi="Arial" w:cs="Arial"/>
          <w:color w:val="000000"/>
          <w:lang w:val="es-MX"/>
        </w:rPr>
        <w:t>, sin embargo a la fecha se encuentra en un 18%</w:t>
      </w:r>
      <w:r w:rsidR="00EB556B">
        <w:rPr>
          <w:rFonts w:ascii="Arial" w:hAnsi="Arial" w:cs="Arial"/>
          <w:color w:val="000000"/>
          <w:lang w:val="es-MX"/>
        </w:rPr>
        <w:t xml:space="preserve"> y </w:t>
      </w:r>
      <w:r w:rsidR="00F81072">
        <w:rPr>
          <w:rFonts w:ascii="Arial" w:hAnsi="Arial" w:cs="Arial"/>
          <w:color w:val="000000"/>
          <w:lang w:val="es-MX"/>
        </w:rPr>
        <w:t xml:space="preserve">la ejecución de las metas que están en un </w:t>
      </w:r>
      <w:r w:rsidR="00F81072">
        <w:rPr>
          <w:rFonts w:ascii="Arial" w:hAnsi="Arial" w:cs="Arial"/>
          <w:color w:val="000000"/>
          <w:lang w:val="es-MX"/>
        </w:rPr>
        <w:lastRenderedPageBreak/>
        <w:t>rango inferior al 40% de cumplimiento, tienen una ejecución promedio del 10%. Por lo tanto, dado el</w:t>
      </w:r>
      <w:r w:rsidR="00EB556B">
        <w:rPr>
          <w:rFonts w:ascii="Arial" w:hAnsi="Arial" w:cs="Arial"/>
          <w:color w:val="000000"/>
          <w:lang w:val="es-MX"/>
        </w:rPr>
        <w:t xml:space="preserve"> estado </w:t>
      </w:r>
      <w:r w:rsidR="00F81072">
        <w:rPr>
          <w:rFonts w:ascii="Arial" w:hAnsi="Arial" w:cs="Arial"/>
          <w:color w:val="000000"/>
          <w:lang w:val="es-MX"/>
        </w:rPr>
        <w:t>actual de la ejecución de las metas</w:t>
      </w:r>
      <w:r w:rsidR="00EB556B">
        <w:rPr>
          <w:rFonts w:ascii="Arial" w:hAnsi="Arial" w:cs="Arial"/>
          <w:color w:val="000000"/>
          <w:lang w:val="es-MX"/>
        </w:rPr>
        <w:t xml:space="preserve">, al corte del primer trimestre de 2021, </w:t>
      </w:r>
      <w:r w:rsidR="00F81072">
        <w:rPr>
          <w:rFonts w:ascii="Arial" w:hAnsi="Arial" w:cs="Arial"/>
          <w:color w:val="000000"/>
          <w:lang w:val="es-MX"/>
        </w:rPr>
        <w:t xml:space="preserve"> se hace </w:t>
      </w:r>
      <w:r w:rsidR="00E11958">
        <w:rPr>
          <w:rFonts w:ascii="Arial" w:hAnsi="Arial" w:cs="Arial"/>
          <w:color w:val="000000"/>
          <w:lang w:val="es-MX"/>
        </w:rPr>
        <w:t xml:space="preserve">un llamado </w:t>
      </w:r>
      <w:r w:rsidR="00F81072">
        <w:rPr>
          <w:rFonts w:ascii="Arial" w:hAnsi="Arial" w:cs="Arial"/>
          <w:color w:val="000000"/>
          <w:lang w:val="es-MX"/>
        </w:rPr>
        <w:t xml:space="preserve">a las entidades del sector </w:t>
      </w:r>
      <w:r w:rsidR="00E11958">
        <w:rPr>
          <w:rFonts w:ascii="Arial" w:hAnsi="Arial" w:cs="Arial"/>
          <w:color w:val="000000"/>
          <w:lang w:val="es-MX"/>
        </w:rPr>
        <w:t xml:space="preserve">para </w:t>
      </w:r>
      <w:r w:rsidR="00F81072">
        <w:rPr>
          <w:rFonts w:ascii="Arial" w:hAnsi="Arial" w:cs="Arial"/>
          <w:color w:val="000000"/>
          <w:lang w:val="es-MX"/>
        </w:rPr>
        <w:t>reforzar el cumplimiento de la ejecución de las metas</w:t>
      </w:r>
      <w:r w:rsidR="00070CB8">
        <w:rPr>
          <w:rFonts w:ascii="Arial" w:hAnsi="Arial" w:cs="Arial"/>
          <w:color w:val="000000"/>
          <w:lang w:val="es-MX"/>
        </w:rPr>
        <w:t>, en especial</w:t>
      </w:r>
      <w:r w:rsidR="00EB556B">
        <w:rPr>
          <w:rFonts w:ascii="Arial" w:hAnsi="Arial" w:cs="Arial"/>
          <w:color w:val="000000"/>
          <w:lang w:val="es-MX"/>
        </w:rPr>
        <w:t xml:space="preserve"> </w:t>
      </w:r>
      <w:r w:rsidR="00070CB8">
        <w:rPr>
          <w:rFonts w:ascii="Arial" w:hAnsi="Arial" w:cs="Arial"/>
          <w:color w:val="000000"/>
          <w:lang w:val="es-MX"/>
        </w:rPr>
        <w:t xml:space="preserve">las </w:t>
      </w:r>
      <w:r w:rsidR="00EB556B">
        <w:rPr>
          <w:rFonts w:ascii="Arial" w:hAnsi="Arial" w:cs="Arial"/>
          <w:color w:val="000000"/>
          <w:lang w:val="es-MX"/>
        </w:rPr>
        <w:t>que p</w:t>
      </w:r>
      <w:r w:rsidR="00070CB8">
        <w:rPr>
          <w:rFonts w:ascii="Arial" w:hAnsi="Arial" w:cs="Arial"/>
          <w:color w:val="000000"/>
          <w:lang w:val="es-MX"/>
        </w:rPr>
        <w:t>resentan un avance en cero. Con respecto a</w:t>
      </w:r>
      <w:r w:rsidR="00F85064">
        <w:rPr>
          <w:rFonts w:ascii="Arial" w:hAnsi="Arial" w:cs="Arial"/>
          <w:color w:val="000000"/>
          <w:lang w:val="es-MX"/>
        </w:rPr>
        <w:t>l detalle por entidad de</w:t>
      </w:r>
      <w:r w:rsidR="00070CB8">
        <w:rPr>
          <w:rFonts w:ascii="Arial" w:hAnsi="Arial" w:cs="Arial"/>
          <w:color w:val="000000"/>
          <w:lang w:val="es-MX"/>
        </w:rPr>
        <w:t xml:space="preserve"> estas metas</w:t>
      </w:r>
      <w:r w:rsidR="00F85064">
        <w:rPr>
          <w:rFonts w:ascii="Arial" w:hAnsi="Arial" w:cs="Arial"/>
          <w:color w:val="000000"/>
          <w:lang w:val="es-MX"/>
        </w:rPr>
        <w:t xml:space="preserve"> con ejecución en cero, se encuentran:</w:t>
      </w:r>
    </w:p>
    <w:p w14:paraId="24B49483" w14:textId="77777777" w:rsidR="00F85064" w:rsidRDefault="00F85064">
      <w:pPr>
        <w:jc w:val="both"/>
        <w:rPr>
          <w:rFonts w:ascii="Arial" w:hAnsi="Arial" w:cs="Arial"/>
          <w:color w:val="000000"/>
          <w:lang w:val="es-MX"/>
        </w:rPr>
      </w:pPr>
    </w:p>
    <w:p w14:paraId="4BF98AE9" w14:textId="26763E1C" w:rsidR="00426D03" w:rsidRDefault="00F85064" w:rsidP="00F85064">
      <w:pPr>
        <w:jc w:val="center"/>
        <w:rPr>
          <w:rFonts w:ascii="Arial" w:hAnsi="Arial" w:cs="Arial"/>
          <w:color w:val="000000"/>
          <w:lang w:val="es-MX"/>
        </w:rPr>
      </w:pPr>
      <w:r w:rsidRPr="00F85064">
        <w:rPr>
          <w:rFonts w:ascii="Arial" w:hAnsi="Arial" w:cs="Arial"/>
          <w:noProof/>
          <w:color w:val="000000"/>
          <w:lang w:val="es-MX"/>
        </w:rPr>
        <w:drawing>
          <wp:inline distT="0" distB="0" distL="0" distR="0" wp14:anchorId="55B0130B" wp14:editId="18C17509">
            <wp:extent cx="3961765" cy="22479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26548" cy="2284658"/>
                    </a:xfrm>
                    <a:prstGeom prst="rect">
                      <a:avLst/>
                    </a:prstGeom>
                  </pic:spPr>
                </pic:pic>
              </a:graphicData>
            </a:graphic>
          </wp:inline>
        </w:drawing>
      </w:r>
    </w:p>
    <w:p w14:paraId="26476F7D" w14:textId="77777777" w:rsidR="002F6109" w:rsidRDefault="002F6109">
      <w:pPr>
        <w:jc w:val="both"/>
        <w:rPr>
          <w:rFonts w:ascii="Arial" w:hAnsi="Arial" w:cs="Arial"/>
          <w:color w:val="000000"/>
          <w:lang w:val="es-MX"/>
        </w:rPr>
      </w:pPr>
    </w:p>
    <w:p w14:paraId="1C2E9B7E" w14:textId="4646D432" w:rsidR="00070CB8" w:rsidRDefault="008C1609">
      <w:pPr>
        <w:jc w:val="both"/>
        <w:rPr>
          <w:rFonts w:ascii="Arial" w:hAnsi="Arial" w:cs="Arial"/>
          <w:color w:val="000000"/>
          <w:lang w:val="es-MX"/>
        </w:rPr>
      </w:pPr>
      <w:r>
        <w:rPr>
          <w:rFonts w:ascii="Arial" w:hAnsi="Arial" w:cs="Arial"/>
          <w:color w:val="000000"/>
          <w:lang w:val="es-MX"/>
        </w:rPr>
        <w:t>Frente al cumplimiento de las metas la SCRD por medio de la Oficina Asesora de Planeación informa</w:t>
      </w:r>
      <w:r w:rsidR="007E702E">
        <w:rPr>
          <w:rFonts w:ascii="Arial" w:hAnsi="Arial" w:cs="Arial"/>
          <w:color w:val="000000"/>
          <w:lang w:val="es-MX"/>
        </w:rPr>
        <w:t>:</w:t>
      </w:r>
    </w:p>
    <w:p w14:paraId="76FBE88F" w14:textId="3915BED8" w:rsidR="007E702E" w:rsidRDefault="007E702E">
      <w:pPr>
        <w:jc w:val="both"/>
        <w:rPr>
          <w:rFonts w:ascii="Arial" w:hAnsi="Arial" w:cs="Arial"/>
          <w:color w:val="000000"/>
          <w:lang w:val="es-MX"/>
        </w:rPr>
      </w:pPr>
    </w:p>
    <w:p w14:paraId="124738EB" w14:textId="5F8B4282" w:rsidR="007E702E" w:rsidRPr="008C1609" w:rsidRDefault="007E702E" w:rsidP="008C1609">
      <w:pPr>
        <w:pStyle w:val="ListParagraph"/>
        <w:numPr>
          <w:ilvl w:val="0"/>
          <w:numId w:val="5"/>
        </w:numPr>
        <w:jc w:val="both"/>
        <w:rPr>
          <w:rFonts w:ascii="Arial" w:hAnsi="Arial" w:cs="Arial"/>
          <w:color w:val="000000"/>
          <w:lang w:val="es-MX"/>
        </w:rPr>
      </w:pPr>
      <w:r w:rsidRPr="008C1609">
        <w:rPr>
          <w:rFonts w:ascii="Arial" w:hAnsi="Arial" w:cs="Arial"/>
          <w:color w:val="000000"/>
          <w:lang w:val="es-MX"/>
        </w:rPr>
        <w:t xml:space="preserve">La meta BEPS se planea reportar ejecutada al </w:t>
      </w:r>
      <w:r w:rsidR="00CA736B">
        <w:rPr>
          <w:rFonts w:ascii="Arial" w:hAnsi="Arial" w:cs="Arial"/>
          <w:color w:val="000000"/>
          <w:lang w:val="es-MX"/>
        </w:rPr>
        <w:t>III</w:t>
      </w:r>
      <w:r w:rsidRPr="008C1609">
        <w:rPr>
          <w:rFonts w:ascii="Arial" w:hAnsi="Arial" w:cs="Arial"/>
          <w:color w:val="000000"/>
          <w:lang w:val="es-MX"/>
        </w:rPr>
        <w:t xml:space="preserve"> trimestre de 2021, cuando se entreguen los beneficios a los artistas mayores.</w:t>
      </w:r>
    </w:p>
    <w:p w14:paraId="1F9BF268" w14:textId="29C56C3E" w:rsidR="007E702E" w:rsidRPr="008C1609" w:rsidRDefault="007E702E" w:rsidP="008C1609">
      <w:pPr>
        <w:pStyle w:val="ListParagraph"/>
        <w:numPr>
          <w:ilvl w:val="0"/>
          <w:numId w:val="5"/>
        </w:numPr>
        <w:jc w:val="both"/>
        <w:rPr>
          <w:rFonts w:ascii="Arial" w:hAnsi="Arial" w:cs="Arial"/>
          <w:color w:val="000000"/>
          <w:lang w:val="es-MX"/>
        </w:rPr>
      </w:pPr>
      <w:r w:rsidRPr="008C1609">
        <w:rPr>
          <w:rFonts w:ascii="Arial" w:hAnsi="Arial" w:cs="Arial"/>
          <w:color w:val="000000"/>
          <w:lang w:val="es-MX"/>
        </w:rPr>
        <w:t>Con respecto a la meta de espacios y/o eventos se planea en agosto porque es la participación de la SCRD en la Feria del Libro</w:t>
      </w:r>
      <w:r w:rsidR="00100A52">
        <w:rPr>
          <w:rFonts w:ascii="Arial" w:hAnsi="Arial" w:cs="Arial"/>
          <w:color w:val="000000"/>
          <w:lang w:val="es-MX"/>
        </w:rPr>
        <w:t>, la cual se realizará en ese mes</w:t>
      </w:r>
      <w:r w:rsidRPr="008C1609">
        <w:rPr>
          <w:rFonts w:ascii="Arial" w:hAnsi="Arial" w:cs="Arial"/>
          <w:color w:val="000000"/>
          <w:lang w:val="es-MX"/>
        </w:rPr>
        <w:t>.</w:t>
      </w:r>
    </w:p>
    <w:p w14:paraId="090096FD" w14:textId="6D35E34D" w:rsidR="007E702E" w:rsidRPr="008C1609" w:rsidRDefault="007E702E" w:rsidP="008C1609">
      <w:pPr>
        <w:pStyle w:val="ListParagraph"/>
        <w:numPr>
          <w:ilvl w:val="0"/>
          <w:numId w:val="5"/>
        </w:numPr>
        <w:jc w:val="both"/>
        <w:rPr>
          <w:rFonts w:ascii="Arial" w:hAnsi="Arial" w:cs="Arial"/>
          <w:color w:val="000000"/>
          <w:lang w:val="es-MX"/>
        </w:rPr>
      </w:pPr>
      <w:r w:rsidRPr="008C1609">
        <w:rPr>
          <w:rFonts w:ascii="Arial" w:hAnsi="Arial" w:cs="Arial"/>
          <w:color w:val="000000"/>
          <w:lang w:val="es-MX"/>
        </w:rPr>
        <w:t>La meta de equipamientos se programó para ser reportada en el IV trimestre del año</w:t>
      </w:r>
      <w:r w:rsidR="00EB556B">
        <w:rPr>
          <w:rFonts w:ascii="Arial" w:hAnsi="Arial" w:cs="Arial"/>
          <w:color w:val="000000"/>
          <w:lang w:val="es-MX"/>
        </w:rPr>
        <w:t>.</w:t>
      </w:r>
    </w:p>
    <w:p w14:paraId="548A78B8" w14:textId="11FF1743" w:rsidR="007E702E" w:rsidRDefault="007E702E" w:rsidP="008C1609">
      <w:pPr>
        <w:pStyle w:val="ListParagraph"/>
        <w:numPr>
          <w:ilvl w:val="0"/>
          <w:numId w:val="5"/>
        </w:numPr>
        <w:jc w:val="both"/>
        <w:rPr>
          <w:rFonts w:ascii="Arial" w:hAnsi="Arial" w:cs="Arial"/>
          <w:color w:val="000000"/>
          <w:lang w:val="es-MX"/>
        </w:rPr>
      </w:pPr>
      <w:r w:rsidRPr="008C1609">
        <w:rPr>
          <w:rFonts w:ascii="Arial" w:hAnsi="Arial" w:cs="Arial"/>
          <w:color w:val="000000"/>
          <w:lang w:val="es-MX"/>
        </w:rPr>
        <w:t xml:space="preserve">La meta de </w:t>
      </w:r>
      <w:r w:rsidR="00100A52" w:rsidRPr="008C1609">
        <w:rPr>
          <w:rFonts w:ascii="Arial" w:hAnsi="Arial" w:cs="Arial"/>
          <w:color w:val="000000"/>
          <w:lang w:val="es-MX"/>
        </w:rPr>
        <w:t>fomento,</w:t>
      </w:r>
      <w:r w:rsidRPr="008C1609">
        <w:rPr>
          <w:rFonts w:ascii="Arial" w:hAnsi="Arial" w:cs="Arial"/>
          <w:color w:val="000000"/>
          <w:lang w:val="es-MX"/>
        </w:rPr>
        <w:t xml:space="preserve"> </w:t>
      </w:r>
      <w:r w:rsidR="00C54E0F" w:rsidRPr="008C1609">
        <w:rPr>
          <w:rFonts w:ascii="Arial" w:hAnsi="Arial" w:cs="Arial"/>
          <w:color w:val="000000"/>
          <w:lang w:val="es-MX"/>
        </w:rPr>
        <w:t xml:space="preserve">aunque ha tenido avances en gestión, la convocatoria </w:t>
      </w:r>
      <w:r w:rsidR="00100A52">
        <w:rPr>
          <w:rFonts w:ascii="Arial" w:hAnsi="Arial" w:cs="Arial"/>
          <w:color w:val="000000"/>
          <w:lang w:val="es-MX"/>
        </w:rPr>
        <w:t>se planea entregar entre el II y III trimestre por lo tanto a ese momento se reportará su cumplimiento.</w:t>
      </w:r>
    </w:p>
    <w:p w14:paraId="022C3332" w14:textId="02867066" w:rsidR="00CA736B" w:rsidRDefault="00CA736B" w:rsidP="008C1609">
      <w:pPr>
        <w:pStyle w:val="ListParagraph"/>
        <w:numPr>
          <w:ilvl w:val="0"/>
          <w:numId w:val="5"/>
        </w:numPr>
        <w:jc w:val="both"/>
        <w:rPr>
          <w:rFonts w:ascii="Arial" w:hAnsi="Arial" w:cs="Arial"/>
          <w:color w:val="000000"/>
          <w:lang w:val="es-MX"/>
        </w:rPr>
      </w:pPr>
      <w:r>
        <w:rPr>
          <w:rFonts w:ascii="Arial" w:hAnsi="Arial" w:cs="Arial"/>
          <w:color w:val="000000"/>
          <w:lang w:val="es-MX"/>
        </w:rPr>
        <w:t>La me</w:t>
      </w:r>
      <w:r w:rsidR="00EB556B">
        <w:rPr>
          <w:rFonts w:ascii="Arial" w:hAnsi="Arial" w:cs="Arial"/>
          <w:color w:val="000000"/>
          <w:lang w:val="es-MX"/>
        </w:rPr>
        <w:t>t</w:t>
      </w:r>
      <w:r>
        <w:rPr>
          <w:rFonts w:ascii="Arial" w:hAnsi="Arial" w:cs="Arial"/>
          <w:color w:val="000000"/>
          <w:lang w:val="es-MX"/>
        </w:rPr>
        <w:t xml:space="preserve">a de </w:t>
      </w:r>
      <w:r w:rsidR="00EB556B">
        <w:rPr>
          <w:rFonts w:ascii="Arial" w:hAnsi="Arial" w:cs="Arial"/>
          <w:color w:val="000000"/>
          <w:lang w:val="es-MX"/>
        </w:rPr>
        <w:t xml:space="preserve">13 </w:t>
      </w:r>
      <w:r>
        <w:rPr>
          <w:rFonts w:ascii="Arial" w:hAnsi="Arial" w:cs="Arial"/>
          <w:color w:val="000000"/>
          <w:lang w:val="es-MX"/>
        </w:rPr>
        <w:t>estrategias</w:t>
      </w:r>
      <w:r w:rsidR="00EB556B">
        <w:rPr>
          <w:rFonts w:ascii="Arial" w:hAnsi="Arial" w:cs="Arial"/>
          <w:color w:val="000000"/>
          <w:lang w:val="es-MX"/>
        </w:rPr>
        <w:t xml:space="preserve"> de cultura ciudadana</w:t>
      </w:r>
      <w:r>
        <w:rPr>
          <w:rFonts w:ascii="Arial" w:hAnsi="Arial" w:cs="Arial"/>
          <w:color w:val="000000"/>
          <w:lang w:val="es-MX"/>
        </w:rPr>
        <w:t xml:space="preserve"> se cumplirá a partir del II trimestre de 2021.</w:t>
      </w:r>
    </w:p>
    <w:p w14:paraId="7A929A3F" w14:textId="7CB8597D" w:rsidR="00EB556B" w:rsidRDefault="00EB556B" w:rsidP="00EB556B">
      <w:pPr>
        <w:jc w:val="both"/>
        <w:rPr>
          <w:rFonts w:ascii="Arial" w:hAnsi="Arial" w:cs="Arial"/>
          <w:color w:val="000000"/>
          <w:lang w:val="es-MX"/>
        </w:rPr>
      </w:pPr>
    </w:p>
    <w:p w14:paraId="474DFA82" w14:textId="15902EDC" w:rsidR="00EB556B" w:rsidRDefault="00EB556B" w:rsidP="00EB556B">
      <w:pPr>
        <w:jc w:val="both"/>
        <w:rPr>
          <w:rFonts w:ascii="Arial" w:hAnsi="Arial" w:cs="Arial"/>
          <w:color w:val="000000"/>
          <w:lang w:val="es-MX"/>
        </w:rPr>
      </w:pPr>
    </w:p>
    <w:p w14:paraId="05809AA0" w14:textId="0B7688F9" w:rsidR="00CA736B" w:rsidRDefault="00EB556B" w:rsidP="00CA736B">
      <w:pPr>
        <w:jc w:val="center"/>
        <w:rPr>
          <w:rFonts w:ascii="Arial" w:hAnsi="Arial" w:cs="Arial"/>
          <w:noProof/>
          <w:color w:val="000000"/>
          <w:lang w:val="es-MX"/>
        </w:rPr>
      </w:pPr>
      <w:r>
        <w:rPr>
          <w:rFonts w:ascii="Arial" w:hAnsi="Arial" w:cs="Arial"/>
          <w:noProof/>
          <w:color w:val="000000"/>
          <w:lang w:val="es-MX"/>
        </w:rPr>
        <w:lastRenderedPageBreak/>
        <w:t xml:space="preserve"> </w:t>
      </w:r>
      <w:r w:rsidR="00CA736B" w:rsidRPr="00CA736B">
        <w:rPr>
          <w:rFonts w:ascii="Arial" w:hAnsi="Arial" w:cs="Arial"/>
          <w:noProof/>
          <w:color w:val="000000"/>
          <w:lang w:val="es-MX"/>
        </w:rPr>
        <w:drawing>
          <wp:inline distT="0" distB="0" distL="0" distR="0" wp14:anchorId="38950AE8" wp14:editId="1C5DE5DC">
            <wp:extent cx="4254500" cy="2343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65202" cy="2349044"/>
                    </a:xfrm>
                    <a:prstGeom prst="rect">
                      <a:avLst/>
                    </a:prstGeom>
                  </pic:spPr>
                </pic:pic>
              </a:graphicData>
            </a:graphic>
          </wp:inline>
        </w:drawing>
      </w:r>
    </w:p>
    <w:p w14:paraId="5D716FE5" w14:textId="63DE7EA8" w:rsidR="00EB556B" w:rsidRDefault="00EB556B" w:rsidP="00CA736B">
      <w:pPr>
        <w:jc w:val="center"/>
        <w:rPr>
          <w:rFonts w:ascii="Arial" w:hAnsi="Arial" w:cs="Arial"/>
          <w:color w:val="000000"/>
          <w:lang w:val="es-MX"/>
        </w:rPr>
      </w:pPr>
    </w:p>
    <w:p w14:paraId="69ADDD81" w14:textId="77777777" w:rsidR="00EB556B" w:rsidRDefault="00EB556B" w:rsidP="00CA736B">
      <w:pPr>
        <w:jc w:val="center"/>
        <w:rPr>
          <w:rFonts w:ascii="Arial" w:hAnsi="Arial" w:cs="Arial"/>
          <w:color w:val="000000"/>
          <w:lang w:val="es-MX"/>
        </w:rPr>
      </w:pPr>
    </w:p>
    <w:p w14:paraId="22305FA7" w14:textId="77777777" w:rsidR="001A5131" w:rsidRDefault="001A5131" w:rsidP="00CA736B">
      <w:pPr>
        <w:jc w:val="both"/>
        <w:rPr>
          <w:rFonts w:ascii="Arial" w:hAnsi="Arial" w:cs="Arial"/>
          <w:color w:val="000000"/>
          <w:lang w:val="es-MX"/>
        </w:rPr>
      </w:pPr>
    </w:p>
    <w:p w14:paraId="1D73E0AF" w14:textId="686FC047" w:rsidR="00CA736B" w:rsidRDefault="00CA736B" w:rsidP="00CA736B">
      <w:pPr>
        <w:jc w:val="both"/>
        <w:rPr>
          <w:rFonts w:ascii="Arial" w:hAnsi="Arial" w:cs="Arial"/>
          <w:color w:val="000000"/>
          <w:lang w:val="es-MX"/>
        </w:rPr>
      </w:pPr>
      <w:r>
        <w:rPr>
          <w:rFonts w:ascii="Arial" w:hAnsi="Arial" w:cs="Arial"/>
          <w:color w:val="000000"/>
          <w:lang w:val="es-MX"/>
        </w:rPr>
        <w:t>Frente al cumplimiento de las metas del IDRD informa:</w:t>
      </w:r>
    </w:p>
    <w:p w14:paraId="57DA0B78" w14:textId="62F6DA46" w:rsidR="00CA736B" w:rsidRDefault="00CA736B" w:rsidP="00CA736B">
      <w:pPr>
        <w:jc w:val="both"/>
        <w:rPr>
          <w:rFonts w:ascii="Arial" w:hAnsi="Arial" w:cs="Arial"/>
          <w:color w:val="000000"/>
          <w:lang w:val="es-MX"/>
        </w:rPr>
      </w:pPr>
    </w:p>
    <w:p w14:paraId="1B4472D8" w14:textId="77777777" w:rsidR="00785171" w:rsidRPr="00C736E9" w:rsidRDefault="00785171" w:rsidP="00451F22">
      <w:pPr>
        <w:pStyle w:val="ListParagraph"/>
        <w:numPr>
          <w:ilvl w:val="0"/>
          <w:numId w:val="6"/>
        </w:numPr>
        <w:shd w:val="clear" w:color="auto" w:fill="FFFFFF"/>
        <w:jc w:val="both"/>
        <w:rPr>
          <w:rFonts w:ascii="Arial" w:hAnsi="Arial" w:cs="Arial"/>
          <w:lang w:val="es-MX"/>
        </w:rPr>
      </w:pPr>
      <w:r w:rsidRPr="00C736E9">
        <w:rPr>
          <w:rFonts w:ascii="Arial" w:hAnsi="Arial" w:cs="Arial"/>
          <w:lang w:val="es-MX"/>
        </w:rPr>
        <w:t>En cuanto a la meta de “Implementar 1 estrategia que articule el deporte en el Distrito Capital, para el desarrollo en la base deportiva”, presenta programación a partir del mes de abril, por lo tanto, a corte de marzo no presentó reporte. Las actividades que aportan al cumplimiento de la meta y cuyo reporte inicia en el mes de abril son las siguientes: preparación de 2.000 niños, niñas, adolescentes y jóvenes en procesos deportivos en las etapas de talento y reserva y rendimiento deportivo, diseñar  documentos técnicos, de género y gobernanza para el desarrollo deportivo del Distrito Capital, realizar 3  eventos deportivos distritales, nacionales e internacionales con sede en Bogotá,</w:t>
      </w:r>
      <w:r w:rsidRPr="00C736E9">
        <w:rPr>
          <w:lang w:val="es-MX"/>
        </w:rPr>
        <w:t xml:space="preserve"> </w:t>
      </w:r>
      <w:r w:rsidRPr="00C736E9">
        <w:rPr>
          <w:rFonts w:ascii="Arial" w:hAnsi="Arial" w:cs="Arial"/>
          <w:lang w:val="es-MX"/>
        </w:rPr>
        <w:t>beneficiar 7002 niños, niñas y adolescentes  con procesos de iniciación y formación deportiva en el Distrito Capital e incrementar 1%  la participación de las mujeres en las dinámicas deportivas del IDRD.</w:t>
      </w:r>
    </w:p>
    <w:p w14:paraId="1DC8F748" w14:textId="14E11DE4" w:rsidR="00451F22" w:rsidRPr="00C736E9" w:rsidRDefault="00785171" w:rsidP="00451F22">
      <w:pPr>
        <w:pStyle w:val="ListParagraph"/>
        <w:numPr>
          <w:ilvl w:val="0"/>
          <w:numId w:val="6"/>
        </w:numPr>
        <w:shd w:val="clear" w:color="auto" w:fill="FFFFFF"/>
        <w:jc w:val="both"/>
        <w:rPr>
          <w:rFonts w:ascii="Arial" w:hAnsi="Arial" w:cs="Arial"/>
          <w:lang w:val="es-MX"/>
        </w:rPr>
      </w:pPr>
      <w:r w:rsidRPr="00C736E9">
        <w:rPr>
          <w:rFonts w:ascii="Arial" w:hAnsi="Arial" w:cs="Arial"/>
          <w:lang w:val="es-MX"/>
        </w:rPr>
        <w:t>En cuanto a la meta “Fortalecer 20 Consejos Locales de Deporte, Recreación, Actividad física, Parques, Escenarios y Equipamientos Recreativos y Deportivos – DRAFE”, está programada para su cumplimiento a partir del mes de septiembre con la realización d</w:t>
      </w:r>
      <w:proofErr w:type="spellStart"/>
      <w:r w:rsidRPr="00C736E9">
        <w:rPr>
          <w:rFonts w:ascii="Arial" w:hAnsi="Arial" w:cs="Arial"/>
          <w:shd w:val="clear" w:color="auto" w:fill="FFFFFF"/>
        </w:rPr>
        <w:t>e</w:t>
      </w:r>
      <w:proofErr w:type="spellEnd"/>
      <w:r w:rsidRPr="00C736E9">
        <w:rPr>
          <w:rFonts w:ascii="Arial" w:hAnsi="Arial" w:cs="Arial"/>
          <w:shd w:val="clear" w:color="auto" w:fill="FFFFFF"/>
        </w:rPr>
        <w:t xml:space="preserve"> un Foro de Política Pública denominado Deporte, Recreación, Actividad física, Parques y Equipamientos Recreativos DRAFE.</w:t>
      </w:r>
    </w:p>
    <w:p w14:paraId="2E5BF248" w14:textId="77777777" w:rsidR="00785171" w:rsidRDefault="00785171" w:rsidP="00451F22">
      <w:pPr>
        <w:jc w:val="both"/>
        <w:rPr>
          <w:rFonts w:ascii="Arial" w:hAnsi="Arial" w:cs="Arial"/>
          <w:color w:val="000000"/>
          <w:lang w:val="es-MX"/>
        </w:rPr>
      </w:pPr>
    </w:p>
    <w:p w14:paraId="62375719" w14:textId="2BF69918" w:rsidR="00451F22" w:rsidRDefault="00451F22" w:rsidP="00451F22">
      <w:pPr>
        <w:jc w:val="both"/>
        <w:rPr>
          <w:rFonts w:ascii="Arial" w:hAnsi="Arial" w:cs="Arial"/>
          <w:color w:val="000000"/>
          <w:lang w:val="es-MX"/>
        </w:rPr>
      </w:pPr>
      <w:r>
        <w:rPr>
          <w:rFonts w:ascii="Arial" w:hAnsi="Arial" w:cs="Arial"/>
          <w:color w:val="000000"/>
          <w:lang w:val="es-MX"/>
        </w:rPr>
        <w:t>Frente al cumplimiento de las metas del IDPC entidad informa:</w:t>
      </w:r>
    </w:p>
    <w:p w14:paraId="32BF542D" w14:textId="710D118B" w:rsidR="00451F22" w:rsidRDefault="00451F22" w:rsidP="00451F22">
      <w:pPr>
        <w:jc w:val="both"/>
        <w:rPr>
          <w:rFonts w:ascii="Arial" w:hAnsi="Arial" w:cs="Arial"/>
          <w:color w:val="000000"/>
          <w:lang w:val="es-MX"/>
        </w:rPr>
      </w:pPr>
    </w:p>
    <w:p w14:paraId="1D67017A" w14:textId="0036E2BF" w:rsidR="00451F22" w:rsidRDefault="00451F22" w:rsidP="00451F22">
      <w:pPr>
        <w:pStyle w:val="ListParagraph"/>
        <w:numPr>
          <w:ilvl w:val="0"/>
          <w:numId w:val="7"/>
        </w:numPr>
        <w:jc w:val="both"/>
        <w:rPr>
          <w:rFonts w:ascii="Arial" w:hAnsi="Arial" w:cs="Arial"/>
          <w:color w:val="000000"/>
          <w:lang w:val="es-MX"/>
        </w:rPr>
      </w:pPr>
      <w:r>
        <w:rPr>
          <w:rFonts w:ascii="Arial" w:hAnsi="Arial" w:cs="Arial"/>
          <w:color w:val="000000"/>
          <w:lang w:val="es-MX"/>
        </w:rPr>
        <w:t>En cuanto a la meta de beneficiarios de procesos integrales, el reporte corresponde a l</w:t>
      </w:r>
      <w:r w:rsidR="00B90AF9">
        <w:rPr>
          <w:rFonts w:ascii="Arial" w:hAnsi="Arial" w:cs="Arial"/>
          <w:color w:val="000000"/>
          <w:lang w:val="es-MX"/>
        </w:rPr>
        <w:t>a información previamente</w:t>
      </w:r>
      <w:r>
        <w:rPr>
          <w:rFonts w:ascii="Arial" w:hAnsi="Arial" w:cs="Arial"/>
          <w:color w:val="000000"/>
          <w:lang w:val="es-MX"/>
        </w:rPr>
        <w:t xml:space="preserve"> </w:t>
      </w:r>
      <w:r w:rsidR="00870572">
        <w:rPr>
          <w:rFonts w:ascii="Arial" w:hAnsi="Arial" w:cs="Arial"/>
          <w:color w:val="000000"/>
          <w:lang w:val="es-MX"/>
        </w:rPr>
        <w:t>validad</w:t>
      </w:r>
      <w:r w:rsidR="00B90AF9">
        <w:rPr>
          <w:rFonts w:ascii="Arial" w:hAnsi="Arial" w:cs="Arial"/>
          <w:color w:val="000000"/>
          <w:lang w:val="es-MX"/>
        </w:rPr>
        <w:t>a</w:t>
      </w:r>
      <w:r>
        <w:rPr>
          <w:rFonts w:ascii="Arial" w:hAnsi="Arial" w:cs="Arial"/>
          <w:color w:val="000000"/>
          <w:lang w:val="es-MX"/>
        </w:rPr>
        <w:t xml:space="preserve"> por la Secretaría de Educación</w:t>
      </w:r>
      <w:r w:rsidR="00870572">
        <w:rPr>
          <w:rFonts w:ascii="Arial" w:hAnsi="Arial" w:cs="Arial"/>
          <w:color w:val="000000"/>
          <w:lang w:val="es-MX"/>
        </w:rPr>
        <w:t xml:space="preserve"> </w:t>
      </w:r>
      <w:r w:rsidR="00B90AF9">
        <w:rPr>
          <w:rFonts w:ascii="Arial" w:hAnsi="Arial" w:cs="Arial"/>
          <w:color w:val="000000"/>
          <w:lang w:val="es-MX"/>
        </w:rPr>
        <w:t xml:space="preserve">y la Secretaría de Cultura y cuyo reporte se hace de manera mensual, sin embargo, al requerir esta validación previa la información presenta una diferencia entre el reporte y el estado actual </w:t>
      </w:r>
      <w:r w:rsidR="00870572">
        <w:rPr>
          <w:rFonts w:ascii="Arial" w:hAnsi="Arial" w:cs="Arial"/>
          <w:color w:val="000000"/>
          <w:lang w:val="es-MX"/>
        </w:rPr>
        <w:t>y real</w:t>
      </w:r>
      <w:r w:rsidR="00B90AF9">
        <w:rPr>
          <w:rFonts w:ascii="Arial" w:hAnsi="Arial" w:cs="Arial"/>
          <w:color w:val="000000"/>
          <w:lang w:val="es-MX"/>
        </w:rPr>
        <w:t>,</w:t>
      </w:r>
      <w:r w:rsidR="00870572">
        <w:rPr>
          <w:rFonts w:ascii="Arial" w:hAnsi="Arial" w:cs="Arial"/>
          <w:color w:val="000000"/>
          <w:lang w:val="es-MX"/>
        </w:rPr>
        <w:t xml:space="preserve"> que se traduce en</w:t>
      </w:r>
      <w:r w:rsidR="00B90AF9">
        <w:rPr>
          <w:rFonts w:ascii="Arial" w:hAnsi="Arial" w:cs="Arial"/>
          <w:color w:val="000000"/>
          <w:lang w:val="es-MX"/>
        </w:rPr>
        <w:t xml:space="preserve"> un número mayor de </w:t>
      </w:r>
      <w:r w:rsidR="00870572">
        <w:rPr>
          <w:rFonts w:ascii="Arial" w:hAnsi="Arial" w:cs="Arial"/>
          <w:color w:val="000000"/>
          <w:lang w:val="es-MX"/>
        </w:rPr>
        <w:t xml:space="preserve">beneficiarios </w:t>
      </w:r>
      <w:r w:rsidR="00B90AF9">
        <w:rPr>
          <w:rFonts w:ascii="Arial" w:hAnsi="Arial" w:cs="Arial"/>
          <w:color w:val="000000"/>
          <w:lang w:val="es-MX"/>
        </w:rPr>
        <w:t>ya atendidos</w:t>
      </w:r>
      <w:r w:rsidR="00870572">
        <w:rPr>
          <w:rFonts w:ascii="Arial" w:hAnsi="Arial" w:cs="Arial"/>
          <w:color w:val="000000"/>
          <w:lang w:val="es-MX"/>
        </w:rPr>
        <w:t xml:space="preserve">. Esta meta </w:t>
      </w:r>
      <w:r w:rsidR="00B90AF9">
        <w:rPr>
          <w:rFonts w:ascii="Arial" w:hAnsi="Arial" w:cs="Arial"/>
          <w:color w:val="000000"/>
          <w:lang w:val="es-MX"/>
        </w:rPr>
        <w:t xml:space="preserve">con la validación previa de estas dos entidades será reportada </w:t>
      </w:r>
      <w:r w:rsidR="00870572">
        <w:rPr>
          <w:rFonts w:ascii="Arial" w:hAnsi="Arial" w:cs="Arial"/>
          <w:color w:val="000000"/>
          <w:lang w:val="es-MX"/>
        </w:rPr>
        <w:t>al II trimestre del 2021</w:t>
      </w:r>
      <w:r w:rsidR="00EB70A8">
        <w:rPr>
          <w:rFonts w:ascii="Arial" w:hAnsi="Arial" w:cs="Arial"/>
          <w:color w:val="000000"/>
          <w:lang w:val="es-MX"/>
        </w:rPr>
        <w:t xml:space="preserve"> de 600 personas, al III Trimestre de 200 personas y en el último trimestre de 30 personas</w:t>
      </w:r>
      <w:r w:rsidR="00870572">
        <w:rPr>
          <w:rFonts w:ascii="Arial" w:hAnsi="Arial" w:cs="Arial"/>
          <w:color w:val="000000"/>
          <w:lang w:val="es-MX"/>
        </w:rPr>
        <w:t>.</w:t>
      </w:r>
    </w:p>
    <w:p w14:paraId="37360658" w14:textId="77777777" w:rsidR="000A30FB" w:rsidRDefault="00451F22" w:rsidP="000A30FB">
      <w:pPr>
        <w:pStyle w:val="ListParagraph"/>
        <w:numPr>
          <w:ilvl w:val="0"/>
          <w:numId w:val="7"/>
        </w:numPr>
        <w:jc w:val="both"/>
        <w:rPr>
          <w:rFonts w:ascii="Arial" w:hAnsi="Arial" w:cs="Arial"/>
          <w:color w:val="000000"/>
          <w:lang w:val="es-MX"/>
        </w:rPr>
      </w:pPr>
      <w:r>
        <w:rPr>
          <w:rFonts w:ascii="Arial" w:hAnsi="Arial" w:cs="Arial"/>
          <w:color w:val="000000"/>
          <w:lang w:val="es-MX"/>
        </w:rPr>
        <w:lastRenderedPageBreak/>
        <w:t>En cuanto a la meta de las declaratorias de patrimonio</w:t>
      </w:r>
      <w:r w:rsidR="00EB70A8">
        <w:rPr>
          <w:rFonts w:ascii="Arial" w:hAnsi="Arial" w:cs="Arial"/>
          <w:color w:val="000000"/>
          <w:lang w:val="es-MX"/>
        </w:rPr>
        <w:t xml:space="preserve"> se </w:t>
      </w:r>
      <w:r w:rsidR="00B35EC2">
        <w:rPr>
          <w:rFonts w:ascii="Arial" w:hAnsi="Arial" w:cs="Arial"/>
          <w:color w:val="000000"/>
          <w:lang w:val="es-MX"/>
        </w:rPr>
        <w:t>reportará desde el mayo y junio, en particular lo que se refiere al Teatro la Candelaria y al Festival del Sol y la Luna y quedará una parte pequeña del reporte para julio.</w:t>
      </w:r>
    </w:p>
    <w:p w14:paraId="51F64639" w14:textId="0842A131" w:rsidR="000A30FB" w:rsidRPr="000A30FB" w:rsidRDefault="000A30FB" w:rsidP="000A30FB">
      <w:pPr>
        <w:pStyle w:val="ListParagraph"/>
        <w:numPr>
          <w:ilvl w:val="0"/>
          <w:numId w:val="7"/>
        </w:numPr>
        <w:jc w:val="both"/>
        <w:rPr>
          <w:rFonts w:ascii="Arial" w:hAnsi="Arial" w:cs="Arial"/>
          <w:color w:val="000000"/>
          <w:lang w:val="es-MX"/>
        </w:rPr>
      </w:pPr>
      <w:r w:rsidRPr="000A30FB">
        <w:rPr>
          <w:rFonts w:ascii="Arial" w:hAnsi="Arial" w:cs="Arial"/>
          <w:color w:val="000000"/>
          <w:lang w:val="es-MX"/>
        </w:rPr>
        <w:t>En cuanto a la meta de acciones de fortalecimiento de los estímulos, apoyos concertados y alianzas estratégicas, aunque ha tenido avances en gestión, la entrega de los 23 estímulos se planea para el II trimestre del año y por lo tanto hasta ese momento se reportará su cumplimiento.</w:t>
      </w:r>
    </w:p>
    <w:p w14:paraId="11303AEE" w14:textId="77777777" w:rsidR="008E7075" w:rsidRPr="00451F22" w:rsidRDefault="008E7075" w:rsidP="008E7075">
      <w:pPr>
        <w:pStyle w:val="ListParagraph"/>
        <w:jc w:val="both"/>
        <w:rPr>
          <w:rFonts w:ascii="Arial" w:hAnsi="Arial" w:cs="Arial"/>
          <w:color w:val="000000"/>
          <w:lang w:val="es-MX"/>
        </w:rPr>
      </w:pPr>
    </w:p>
    <w:p w14:paraId="70520569" w14:textId="77777777" w:rsidR="008E7075" w:rsidRDefault="008E7075" w:rsidP="008E7075">
      <w:pPr>
        <w:jc w:val="center"/>
        <w:rPr>
          <w:rFonts w:ascii="Arial" w:hAnsi="Arial" w:cs="Arial"/>
          <w:color w:val="000000"/>
          <w:lang w:val="es-MX"/>
        </w:rPr>
      </w:pPr>
      <w:r w:rsidRPr="00E53BB8">
        <w:rPr>
          <w:rFonts w:ascii="Arial" w:hAnsi="Arial" w:cs="Arial"/>
          <w:noProof/>
          <w:color w:val="000000"/>
          <w:lang w:val="es-MX"/>
        </w:rPr>
        <w:drawing>
          <wp:inline distT="0" distB="0" distL="0" distR="0" wp14:anchorId="7D5C6820" wp14:editId="6EBB104E">
            <wp:extent cx="3804920" cy="19240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4259" cy="1959113"/>
                    </a:xfrm>
                    <a:prstGeom prst="rect">
                      <a:avLst/>
                    </a:prstGeom>
                  </pic:spPr>
                </pic:pic>
              </a:graphicData>
            </a:graphic>
          </wp:inline>
        </w:drawing>
      </w:r>
    </w:p>
    <w:p w14:paraId="15A66F14" w14:textId="77777777" w:rsidR="008E7075" w:rsidRDefault="008E7075" w:rsidP="008E7075">
      <w:pPr>
        <w:jc w:val="both"/>
        <w:rPr>
          <w:rFonts w:ascii="Arial" w:hAnsi="Arial" w:cs="Arial"/>
          <w:color w:val="000000"/>
          <w:lang w:val="es-MX"/>
        </w:rPr>
      </w:pPr>
    </w:p>
    <w:p w14:paraId="2D001554" w14:textId="77777777" w:rsidR="008E7075" w:rsidRDefault="008E7075" w:rsidP="008E7075">
      <w:pPr>
        <w:jc w:val="both"/>
        <w:rPr>
          <w:rFonts w:ascii="Arial" w:hAnsi="Arial" w:cs="Arial"/>
          <w:color w:val="000000"/>
          <w:lang w:val="es-MX"/>
        </w:rPr>
      </w:pPr>
      <w:r>
        <w:rPr>
          <w:rFonts w:ascii="Arial" w:hAnsi="Arial" w:cs="Arial"/>
          <w:color w:val="000000"/>
          <w:lang w:val="es-MX"/>
        </w:rPr>
        <w:t>Frente al cumplimiento de las metas del IDARTES entidad informa:</w:t>
      </w:r>
    </w:p>
    <w:p w14:paraId="773F00CB" w14:textId="77777777" w:rsidR="008E7075" w:rsidRDefault="008E7075" w:rsidP="008E7075">
      <w:pPr>
        <w:jc w:val="both"/>
        <w:rPr>
          <w:rFonts w:ascii="Arial" w:hAnsi="Arial" w:cs="Arial"/>
          <w:color w:val="000000"/>
          <w:lang w:val="es-MX"/>
        </w:rPr>
      </w:pPr>
    </w:p>
    <w:p w14:paraId="470E5E50" w14:textId="1169F5F3" w:rsidR="008E7075" w:rsidRDefault="008E7075" w:rsidP="008E7075">
      <w:pPr>
        <w:pStyle w:val="ListParagraph"/>
        <w:numPr>
          <w:ilvl w:val="0"/>
          <w:numId w:val="8"/>
        </w:numPr>
        <w:jc w:val="both"/>
        <w:rPr>
          <w:rFonts w:ascii="Arial" w:hAnsi="Arial" w:cs="Arial"/>
          <w:color w:val="000000"/>
          <w:lang w:val="es-MX"/>
        </w:rPr>
      </w:pPr>
      <w:r>
        <w:rPr>
          <w:rFonts w:ascii="Arial" w:hAnsi="Arial" w:cs="Arial"/>
          <w:color w:val="000000"/>
          <w:lang w:val="es-MX"/>
        </w:rPr>
        <w:t xml:space="preserve">En cuanto a la meta de las estrategias de transferencias, se tiene programado el avance a partir del mes de julio de 2021, ya que se </w:t>
      </w:r>
      <w:r w:rsidR="000E780F">
        <w:rPr>
          <w:rFonts w:ascii="Arial" w:hAnsi="Arial" w:cs="Arial"/>
          <w:color w:val="000000"/>
          <w:lang w:val="es-MX"/>
        </w:rPr>
        <w:t xml:space="preserve">estaba en discusiones técnicas frente a lo registrado como estrategias de transferencia de conocimiento. Por lo </w:t>
      </w:r>
      <w:r w:rsidR="002821A7">
        <w:rPr>
          <w:rFonts w:ascii="Arial" w:hAnsi="Arial" w:cs="Arial"/>
          <w:color w:val="000000"/>
          <w:lang w:val="es-MX"/>
        </w:rPr>
        <w:t>tanto,</w:t>
      </w:r>
      <w:r w:rsidR="000E780F">
        <w:rPr>
          <w:rFonts w:ascii="Arial" w:hAnsi="Arial" w:cs="Arial"/>
          <w:color w:val="000000"/>
          <w:lang w:val="es-MX"/>
        </w:rPr>
        <w:t xml:space="preserve"> se va a reportar </w:t>
      </w:r>
      <w:r w:rsidR="002821A7">
        <w:rPr>
          <w:rFonts w:ascii="Arial" w:hAnsi="Arial" w:cs="Arial"/>
          <w:color w:val="000000"/>
          <w:lang w:val="es-MX"/>
        </w:rPr>
        <w:t xml:space="preserve">a III trimestre el avance de la meta sin embargo a nivel de gestión se irá mostrando la misma. </w:t>
      </w:r>
    </w:p>
    <w:p w14:paraId="0D44F291" w14:textId="5390FD4C" w:rsidR="008E7075" w:rsidRDefault="008E7075" w:rsidP="008E7075">
      <w:pPr>
        <w:pStyle w:val="ListParagraph"/>
        <w:numPr>
          <w:ilvl w:val="0"/>
          <w:numId w:val="8"/>
        </w:numPr>
        <w:jc w:val="both"/>
        <w:rPr>
          <w:rFonts w:ascii="Arial" w:hAnsi="Arial" w:cs="Arial"/>
          <w:color w:val="000000"/>
          <w:lang w:val="es-MX"/>
        </w:rPr>
      </w:pPr>
      <w:r>
        <w:rPr>
          <w:rFonts w:ascii="Arial" w:hAnsi="Arial" w:cs="Arial"/>
          <w:color w:val="000000"/>
          <w:lang w:val="es-MX"/>
        </w:rPr>
        <w:t>En cuanto a la meta de acciones de fortalecimiento</w:t>
      </w:r>
      <w:r w:rsidR="002821A7">
        <w:rPr>
          <w:rFonts w:ascii="Arial" w:hAnsi="Arial" w:cs="Arial"/>
          <w:color w:val="000000"/>
          <w:lang w:val="es-MX"/>
        </w:rPr>
        <w:t xml:space="preserve">, se está en etapa de presentación de propuestas que tienen un cronograma que indica que el primer desembolso se realizará en junio y con ello se reportará el avance de la meta y </w:t>
      </w:r>
      <w:r w:rsidR="00EF27DD">
        <w:rPr>
          <w:rFonts w:ascii="Arial" w:hAnsi="Arial" w:cs="Arial"/>
          <w:color w:val="000000"/>
          <w:lang w:val="es-MX"/>
        </w:rPr>
        <w:t xml:space="preserve">lo restante estará </w:t>
      </w:r>
      <w:r w:rsidR="002821A7">
        <w:rPr>
          <w:rFonts w:ascii="Arial" w:hAnsi="Arial" w:cs="Arial"/>
          <w:color w:val="000000"/>
          <w:lang w:val="es-MX"/>
        </w:rPr>
        <w:t>en octubre</w:t>
      </w:r>
    </w:p>
    <w:p w14:paraId="71199455" w14:textId="7D80FD5B" w:rsidR="008E7075" w:rsidRDefault="008E7075" w:rsidP="00785113">
      <w:pPr>
        <w:pStyle w:val="ListParagraph"/>
        <w:numPr>
          <w:ilvl w:val="0"/>
          <w:numId w:val="8"/>
        </w:numPr>
        <w:jc w:val="both"/>
        <w:rPr>
          <w:rFonts w:ascii="Arial" w:hAnsi="Arial" w:cs="Arial"/>
          <w:color w:val="000000"/>
          <w:lang w:val="es-MX"/>
        </w:rPr>
      </w:pPr>
      <w:r w:rsidRPr="008E7075">
        <w:rPr>
          <w:rFonts w:ascii="Arial" w:hAnsi="Arial" w:cs="Arial"/>
          <w:color w:val="000000"/>
          <w:lang w:val="es-MX"/>
        </w:rPr>
        <w:t xml:space="preserve">En cuanto a la meta de los programas para el fortalecimiento, </w:t>
      </w:r>
      <w:r w:rsidR="00DB5BBA">
        <w:rPr>
          <w:rFonts w:ascii="Arial" w:hAnsi="Arial" w:cs="Arial"/>
          <w:color w:val="000000"/>
          <w:lang w:val="es-MX"/>
        </w:rPr>
        <w:t>se tiene definido el programa y está pensado que entre abril y octubre se presenten avances parciales y en diciembre ya reportar el 100% de la meta.</w:t>
      </w:r>
    </w:p>
    <w:p w14:paraId="588494F4" w14:textId="2963051C" w:rsidR="00CC3C1E" w:rsidRPr="008E7075" w:rsidRDefault="00CC3C1E" w:rsidP="00785113">
      <w:pPr>
        <w:pStyle w:val="ListParagraph"/>
        <w:numPr>
          <w:ilvl w:val="0"/>
          <w:numId w:val="8"/>
        </w:numPr>
        <w:jc w:val="both"/>
        <w:rPr>
          <w:rFonts w:ascii="Arial" w:hAnsi="Arial" w:cs="Arial"/>
          <w:color w:val="000000"/>
          <w:lang w:val="es-MX"/>
        </w:rPr>
      </w:pPr>
      <w:r>
        <w:rPr>
          <w:rFonts w:ascii="Arial" w:hAnsi="Arial" w:cs="Arial"/>
          <w:color w:val="000000"/>
          <w:lang w:val="es-MX"/>
        </w:rPr>
        <w:t>En cuanto a la meta de la capacidad institucional, la programación se realizó con avances cada cuatro meses por lo tanto a marzo no se evidencia, sin embargo, a la fecha ya se presenta un 30%.</w:t>
      </w:r>
    </w:p>
    <w:p w14:paraId="4694F17B" w14:textId="77777777" w:rsidR="008E7075" w:rsidRDefault="008E7075" w:rsidP="00451F22">
      <w:pPr>
        <w:jc w:val="both"/>
        <w:rPr>
          <w:rFonts w:ascii="Arial" w:hAnsi="Arial" w:cs="Arial"/>
          <w:color w:val="000000"/>
          <w:lang w:val="es-MX"/>
        </w:rPr>
      </w:pPr>
    </w:p>
    <w:p w14:paraId="294425D7" w14:textId="73FE4C69" w:rsidR="001233E6" w:rsidRDefault="001233E6" w:rsidP="001233E6">
      <w:pPr>
        <w:jc w:val="center"/>
        <w:rPr>
          <w:rFonts w:ascii="Arial" w:hAnsi="Arial" w:cs="Arial"/>
          <w:color w:val="000000"/>
          <w:lang w:val="es-MX"/>
        </w:rPr>
      </w:pPr>
      <w:r w:rsidRPr="001233E6">
        <w:rPr>
          <w:rFonts w:ascii="Arial" w:hAnsi="Arial" w:cs="Arial"/>
          <w:noProof/>
          <w:color w:val="000000"/>
          <w:lang w:val="es-MX"/>
        </w:rPr>
        <w:lastRenderedPageBreak/>
        <w:drawing>
          <wp:inline distT="0" distB="0" distL="0" distR="0" wp14:anchorId="7DC64742" wp14:editId="3A9B272A">
            <wp:extent cx="4302759" cy="230505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6069" cy="2328252"/>
                    </a:xfrm>
                    <a:prstGeom prst="rect">
                      <a:avLst/>
                    </a:prstGeom>
                  </pic:spPr>
                </pic:pic>
              </a:graphicData>
            </a:graphic>
          </wp:inline>
        </w:drawing>
      </w:r>
    </w:p>
    <w:p w14:paraId="584BF880" w14:textId="4749489F" w:rsidR="001233E6" w:rsidRDefault="001233E6" w:rsidP="00451F22">
      <w:pPr>
        <w:jc w:val="both"/>
        <w:rPr>
          <w:rFonts w:ascii="Arial" w:hAnsi="Arial" w:cs="Arial"/>
          <w:color w:val="000000"/>
          <w:lang w:val="es-MX"/>
        </w:rPr>
      </w:pPr>
    </w:p>
    <w:p w14:paraId="367CA819" w14:textId="75D328BC" w:rsidR="00132528" w:rsidRDefault="00132528" w:rsidP="00132528">
      <w:pPr>
        <w:jc w:val="both"/>
        <w:rPr>
          <w:rFonts w:ascii="Arial" w:hAnsi="Arial" w:cs="Arial"/>
          <w:color w:val="000000"/>
          <w:lang w:val="es-MX"/>
        </w:rPr>
      </w:pPr>
      <w:r>
        <w:rPr>
          <w:rFonts w:ascii="Arial" w:hAnsi="Arial" w:cs="Arial"/>
          <w:color w:val="000000"/>
          <w:lang w:val="es-MX"/>
        </w:rPr>
        <w:t>Frente al cumplimiento de las metas del FUGA entidad informa:</w:t>
      </w:r>
    </w:p>
    <w:p w14:paraId="6173E748" w14:textId="77777777" w:rsidR="00132528" w:rsidRDefault="00132528" w:rsidP="00451F22">
      <w:pPr>
        <w:jc w:val="both"/>
        <w:rPr>
          <w:rFonts w:ascii="Arial" w:hAnsi="Arial" w:cs="Arial"/>
          <w:color w:val="000000"/>
          <w:lang w:val="es-MX"/>
        </w:rPr>
      </w:pPr>
    </w:p>
    <w:p w14:paraId="71F1663E" w14:textId="448BDA51" w:rsidR="00CC3C1E" w:rsidRDefault="00214B89" w:rsidP="00CC3C1E">
      <w:pPr>
        <w:pStyle w:val="ListParagraph"/>
        <w:numPr>
          <w:ilvl w:val="0"/>
          <w:numId w:val="9"/>
        </w:numPr>
        <w:jc w:val="both"/>
        <w:rPr>
          <w:rFonts w:ascii="Arial" w:hAnsi="Arial" w:cs="Arial"/>
          <w:color w:val="000000"/>
          <w:lang w:val="es-MX"/>
        </w:rPr>
      </w:pPr>
      <w:r w:rsidRPr="00214B89">
        <w:rPr>
          <w:rFonts w:ascii="Arial" w:hAnsi="Arial" w:cs="Arial"/>
          <w:color w:val="000000"/>
          <w:lang w:val="es-MX"/>
        </w:rPr>
        <w:t>En cuanto a la meta de “Implementar 1 estrategia que articule el deporte en el Distrito Capital, para el desarrollo en la base deportiva”, presenta programación a partir del mes de abril, por lo tanto, a corte de marzo no presentó reporte. Las actividades que aportan al cumplimiento de la meta y cuyo reporte inicia en el mes de abril son las siguientes: preparación de 2.000 niños, niñas, adolescentes y jóvenes en procesos deportivos en las etapas de talento y reserva y rendimiento deportivo, diseñar  documentos técnicos, de género y gobernanza para el desarrollo deportivo del Distrito Capital, realizar 3  eventos deportivos distritales, nacionales e internacionales con sede en Bogotá, beneficiar 7002 niños, niñas y adolescentes  con procesos de iniciación y formación deportiva en el Distrito Capital e incrementar 1%  la participación de las mujeres en las dinámicas deportivas del IDRD.</w:t>
      </w:r>
    </w:p>
    <w:p w14:paraId="406AA0C8" w14:textId="77777777" w:rsidR="0098443D" w:rsidRPr="0098443D" w:rsidRDefault="0098443D" w:rsidP="0098443D">
      <w:pPr>
        <w:pStyle w:val="ListParagraph"/>
        <w:numPr>
          <w:ilvl w:val="0"/>
          <w:numId w:val="9"/>
        </w:numPr>
        <w:jc w:val="both"/>
        <w:rPr>
          <w:rFonts w:ascii="Arial" w:hAnsi="Arial" w:cs="Arial"/>
          <w:color w:val="000000"/>
          <w:lang w:val="es-MX"/>
        </w:rPr>
      </w:pPr>
      <w:r w:rsidRPr="0098443D">
        <w:rPr>
          <w:rFonts w:ascii="Arial" w:hAnsi="Arial" w:cs="Arial"/>
          <w:color w:val="000000"/>
          <w:lang w:val="es-MX"/>
        </w:rPr>
        <w:t>En cuanto a la meta “Fortalecer 20 Consejos Locales de Deporte, Recreación, Actividad física, Parques, Escenarios y Equipamientos Recreativos y Deportivos – DRAFE”, está programada para su cumplimiento a partir del mes de septiembre con la realización de un Foro de Política Pública denominado Deporte, Recreación, Actividad física, Parques y Equipamientos Recreativos DRAFE.</w:t>
      </w:r>
    </w:p>
    <w:p w14:paraId="432FA0B5" w14:textId="2B1C95B6" w:rsidR="00FE18BD" w:rsidRPr="00CC3C1E" w:rsidRDefault="00FE18BD" w:rsidP="00CC3C1E">
      <w:pPr>
        <w:pStyle w:val="ListParagraph"/>
        <w:numPr>
          <w:ilvl w:val="0"/>
          <w:numId w:val="9"/>
        </w:numPr>
        <w:jc w:val="both"/>
        <w:rPr>
          <w:rFonts w:ascii="Arial" w:hAnsi="Arial" w:cs="Arial"/>
          <w:color w:val="000000"/>
          <w:lang w:val="es-MX"/>
        </w:rPr>
      </w:pPr>
      <w:r w:rsidRPr="00CC3C1E">
        <w:rPr>
          <w:rFonts w:ascii="Arial" w:hAnsi="Arial" w:cs="Arial"/>
          <w:color w:val="000000"/>
          <w:lang w:val="es-MX"/>
        </w:rPr>
        <w:t>En cuanto a la meta de comunicación pública, se cumplirá una vez se suscriba el convenio con Canal Capital para el desarrollo de contenidos audiovisuales.</w:t>
      </w:r>
    </w:p>
    <w:p w14:paraId="59245898" w14:textId="6267B0BC" w:rsidR="005553A7" w:rsidRDefault="005553A7">
      <w:pPr>
        <w:jc w:val="both"/>
        <w:rPr>
          <w:rFonts w:ascii="Arial" w:hAnsi="Arial" w:cs="Arial"/>
          <w:color w:val="000000"/>
          <w:lang w:val="es-MX"/>
        </w:rPr>
      </w:pPr>
    </w:p>
    <w:p w14:paraId="3EF3FD41" w14:textId="77777777" w:rsidR="005553A7" w:rsidRDefault="005553A7">
      <w:pPr>
        <w:jc w:val="both"/>
        <w:rPr>
          <w:rFonts w:ascii="Arial" w:hAnsi="Arial" w:cs="Arial"/>
          <w:color w:val="000000"/>
          <w:lang w:val="es-MX"/>
        </w:rPr>
      </w:pPr>
    </w:p>
    <w:p w14:paraId="79919933" w14:textId="443F9111" w:rsidR="00CC3C1E" w:rsidRDefault="00132528" w:rsidP="00132528">
      <w:pPr>
        <w:jc w:val="center"/>
        <w:rPr>
          <w:rFonts w:ascii="Arial" w:hAnsi="Arial" w:cs="Arial"/>
          <w:color w:val="000000"/>
          <w:lang w:val="es-MX"/>
        </w:rPr>
      </w:pPr>
      <w:r w:rsidRPr="00132528">
        <w:rPr>
          <w:rFonts w:ascii="Arial" w:hAnsi="Arial" w:cs="Arial"/>
          <w:noProof/>
          <w:color w:val="000000"/>
          <w:lang w:val="es-MX"/>
        </w:rPr>
        <w:lastRenderedPageBreak/>
        <w:drawing>
          <wp:inline distT="0" distB="0" distL="0" distR="0" wp14:anchorId="4A43130B" wp14:editId="72737049">
            <wp:extent cx="4457700" cy="1819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1856" cy="1837296"/>
                    </a:xfrm>
                    <a:prstGeom prst="rect">
                      <a:avLst/>
                    </a:prstGeom>
                  </pic:spPr>
                </pic:pic>
              </a:graphicData>
            </a:graphic>
          </wp:inline>
        </w:drawing>
      </w:r>
    </w:p>
    <w:p w14:paraId="55AD2273" w14:textId="6E0F777B" w:rsidR="00132528" w:rsidRDefault="00132528" w:rsidP="00132528">
      <w:pPr>
        <w:jc w:val="center"/>
        <w:rPr>
          <w:rFonts w:ascii="Arial" w:hAnsi="Arial" w:cs="Arial"/>
          <w:color w:val="000000"/>
          <w:lang w:val="es-MX"/>
        </w:rPr>
      </w:pPr>
    </w:p>
    <w:p w14:paraId="3D1E4486" w14:textId="537A4733" w:rsidR="00132528" w:rsidRDefault="00132528" w:rsidP="00132528">
      <w:pPr>
        <w:jc w:val="both"/>
        <w:rPr>
          <w:rFonts w:ascii="Arial" w:hAnsi="Arial" w:cs="Arial"/>
          <w:color w:val="000000"/>
          <w:lang w:val="es-MX"/>
        </w:rPr>
      </w:pPr>
      <w:r>
        <w:rPr>
          <w:rFonts w:ascii="Arial" w:hAnsi="Arial" w:cs="Arial"/>
          <w:color w:val="000000"/>
          <w:lang w:val="es-MX"/>
        </w:rPr>
        <w:t>Frente al cumplimiento de las metas del OFB entidad informa:</w:t>
      </w:r>
    </w:p>
    <w:p w14:paraId="150A47B9" w14:textId="466E2FAA" w:rsidR="00132528" w:rsidRDefault="00132528" w:rsidP="00132528">
      <w:pPr>
        <w:jc w:val="both"/>
        <w:rPr>
          <w:rFonts w:ascii="Arial" w:hAnsi="Arial" w:cs="Arial"/>
          <w:color w:val="000000"/>
          <w:lang w:val="es-MX"/>
        </w:rPr>
      </w:pPr>
    </w:p>
    <w:p w14:paraId="463ADE01" w14:textId="5CC0B749" w:rsidR="00615D2E" w:rsidRDefault="00132528" w:rsidP="00132528">
      <w:pPr>
        <w:pStyle w:val="ListParagraph"/>
        <w:numPr>
          <w:ilvl w:val="0"/>
          <w:numId w:val="10"/>
        </w:numPr>
        <w:jc w:val="both"/>
        <w:rPr>
          <w:rFonts w:ascii="Arial" w:hAnsi="Arial" w:cs="Arial"/>
          <w:color w:val="000000"/>
          <w:lang w:val="es-MX"/>
        </w:rPr>
      </w:pPr>
      <w:r>
        <w:rPr>
          <w:rFonts w:ascii="Arial" w:hAnsi="Arial" w:cs="Arial"/>
          <w:color w:val="000000"/>
          <w:lang w:val="es-MX"/>
        </w:rPr>
        <w:t xml:space="preserve">En cuanto a la meta de alianzas público privadas, </w:t>
      </w:r>
      <w:r w:rsidR="00615D2E">
        <w:rPr>
          <w:rFonts w:ascii="Arial" w:hAnsi="Arial" w:cs="Arial"/>
          <w:color w:val="000000"/>
          <w:lang w:val="es-MX"/>
        </w:rPr>
        <w:t xml:space="preserve">se está adelantando con la coordinación del IDRD en el </w:t>
      </w:r>
      <w:proofErr w:type="spellStart"/>
      <w:r w:rsidR="00615D2E">
        <w:rPr>
          <w:rFonts w:ascii="Arial" w:hAnsi="Arial" w:cs="Arial"/>
          <w:color w:val="000000"/>
          <w:lang w:val="es-MX"/>
        </w:rPr>
        <w:t>Campín</w:t>
      </w:r>
      <w:proofErr w:type="spellEnd"/>
      <w:r w:rsidR="00615D2E">
        <w:rPr>
          <w:rFonts w:ascii="Arial" w:hAnsi="Arial" w:cs="Arial"/>
          <w:color w:val="000000"/>
          <w:lang w:val="es-MX"/>
        </w:rPr>
        <w:t xml:space="preserve"> para la sede de la Orquesta y se piensa reportar una vez el operador entregue el proyecto de diseños en etapa de factibilidad, los cuales según cronograma se entregaría en el mes de julio. Por lo tanto</w:t>
      </w:r>
      <w:r w:rsidR="00A06BEF">
        <w:rPr>
          <w:rFonts w:ascii="Arial" w:hAnsi="Arial" w:cs="Arial"/>
          <w:color w:val="000000"/>
          <w:lang w:val="es-MX"/>
        </w:rPr>
        <w:t>,</w:t>
      </w:r>
      <w:r w:rsidR="00615D2E">
        <w:rPr>
          <w:rFonts w:ascii="Arial" w:hAnsi="Arial" w:cs="Arial"/>
          <w:color w:val="000000"/>
          <w:lang w:val="es-MX"/>
        </w:rPr>
        <w:t xml:space="preserve"> se reportaría desde el mes de julio.</w:t>
      </w:r>
    </w:p>
    <w:p w14:paraId="170498EA" w14:textId="77777777" w:rsidR="00A06BEF" w:rsidRDefault="00615D2E" w:rsidP="00132528">
      <w:pPr>
        <w:pStyle w:val="ListParagraph"/>
        <w:numPr>
          <w:ilvl w:val="0"/>
          <w:numId w:val="10"/>
        </w:numPr>
        <w:jc w:val="both"/>
        <w:rPr>
          <w:rFonts w:ascii="Arial" w:hAnsi="Arial" w:cs="Arial"/>
          <w:color w:val="000000"/>
          <w:lang w:val="es-MX"/>
        </w:rPr>
      </w:pPr>
      <w:r>
        <w:rPr>
          <w:rFonts w:ascii="Arial" w:hAnsi="Arial" w:cs="Arial"/>
          <w:color w:val="000000"/>
          <w:lang w:val="es-MX"/>
        </w:rPr>
        <w:t xml:space="preserve">En cuanto a la meta de la estrategia, se </w:t>
      </w:r>
      <w:r w:rsidR="00A06BEF">
        <w:rPr>
          <w:rFonts w:ascii="Arial" w:hAnsi="Arial" w:cs="Arial"/>
          <w:color w:val="000000"/>
          <w:lang w:val="es-MX"/>
        </w:rPr>
        <w:t>avanzó en algunas de las actividades de la estrategia, sin embargo, se está elaborando el documento del diseño de la estrategia, por lo cual se reportaría a partir del II trimestre del año.</w:t>
      </w:r>
    </w:p>
    <w:p w14:paraId="0C277416" w14:textId="4E56CE85" w:rsidR="00132528" w:rsidRDefault="00A06BEF" w:rsidP="00132528">
      <w:pPr>
        <w:pStyle w:val="ListParagraph"/>
        <w:numPr>
          <w:ilvl w:val="0"/>
          <w:numId w:val="10"/>
        </w:numPr>
        <w:jc w:val="both"/>
        <w:rPr>
          <w:rFonts w:ascii="Arial" w:hAnsi="Arial" w:cs="Arial"/>
          <w:color w:val="000000"/>
          <w:lang w:val="es-MX"/>
        </w:rPr>
      </w:pPr>
      <w:r>
        <w:rPr>
          <w:rFonts w:ascii="Arial" w:hAnsi="Arial" w:cs="Arial"/>
          <w:color w:val="000000"/>
          <w:lang w:val="es-MX"/>
        </w:rPr>
        <w:t>En cuanto a la meta de los equipamientos, la meta se viene reportando en SEGPLAN</w:t>
      </w:r>
      <w:r w:rsidR="00BF3C2D">
        <w:rPr>
          <w:rFonts w:ascii="Arial" w:hAnsi="Arial" w:cs="Arial"/>
          <w:color w:val="000000"/>
          <w:lang w:val="es-MX"/>
        </w:rPr>
        <w:t>, por lo tanto, no se entiende por qué aparece en 0 el reporte, por lo cual se revisará con la SCRD la diferencia presentada.</w:t>
      </w:r>
    </w:p>
    <w:p w14:paraId="1A54F8D0" w14:textId="6E3CB2AB" w:rsidR="00BF3C2D" w:rsidRDefault="00BF3C2D" w:rsidP="00132528">
      <w:pPr>
        <w:pStyle w:val="ListParagraph"/>
        <w:numPr>
          <w:ilvl w:val="0"/>
          <w:numId w:val="10"/>
        </w:numPr>
        <w:jc w:val="both"/>
        <w:rPr>
          <w:rFonts w:ascii="Arial" w:hAnsi="Arial" w:cs="Arial"/>
          <w:color w:val="000000"/>
          <w:lang w:val="es-MX"/>
        </w:rPr>
      </w:pPr>
      <w:r>
        <w:rPr>
          <w:rFonts w:ascii="Arial" w:hAnsi="Arial" w:cs="Arial"/>
          <w:color w:val="000000"/>
          <w:lang w:val="es-MX"/>
        </w:rPr>
        <w:t>En cuanto a la meta de fortalecimiento, se reportará la meta una vez se entreguen los estímulos de las convocatorias que ya están en marcha</w:t>
      </w:r>
      <w:r w:rsidR="004F3531">
        <w:rPr>
          <w:rFonts w:ascii="Arial" w:hAnsi="Arial" w:cs="Arial"/>
          <w:color w:val="000000"/>
          <w:lang w:val="es-MX"/>
        </w:rPr>
        <w:t>, lo cual será a partir del mes de abril y mayo.</w:t>
      </w:r>
    </w:p>
    <w:p w14:paraId="1365C773" w14:textId="77777777" w:rsidR="00E53DFD" w:rsidRDefault="004F3531" w:rsidP="00132528">
      <w:pPr>
        <w:pStyle w:val="ListParagraph"/>
        <w:numPr>
          <w:ilvl w:val="0"/>
          <w:numId w:val="10"/>
        </w:numPr>
        <w:jc w:val="both"/>
        <w:rPr>
          <w:rFonts w:ascii="Arial" w:hAnsi="Arial" w:cs="Arial"/>
          <w:color w:val="000000"/>
          <w:lang w:val="es-MX"/>
        </w:rPr>
      </w:pPr>
      <w:r>
        <w:rPr>
          <w:rFonts w:ascii="Arial" w:hAnsi="Arial" w:cs="Arial"/>
          <w:color w:val="000000"/>
          <w:lang w:val="es-MX"/>
        </w:rPr>
        <w:t xml:space="preserve">En cuanto a la meta de la capacidad institucional, se reporta en 0 </w:t>
      </w:r>
      <w:r w:rsidR="00E53DFD">
        <w:rPr>
          <w:rFonts w:ascii="Arial" w:hAnsi="Arial" w:cs="Arial"/>
          <w:color w:val="000000"/>
          <w:lang w:val="es-MX"/>
        </w:rPr>
        <w:t xml:space="preserve">hasta que se conozca </w:t>
      </w:r>
      <w:r>
        <w:rPr>
          <w:rFonts w:ascii="Arial" w:hAnsi="Arial" w:cs="Arial"/>
          <w:color w:val="000000"/>
          <w:lang w:val="es-MX"/>
        </w:rPr>
        <w:t>el resultado de la evaluación FURAG</w:t>
      </w:r>
      <w:r w:rsidR="00E53DFD">
        <w:rPr>
          <w:rFonts w:ascii="Arial" w:hAnsi="Arial" w:cs="Arial"/>
          <w:color w:val="000000"/>
          <w:lang w:val="es-MX"/>
        </w:rPr>
        <w:t>, con el cual se programarán las estrategias que permitan atender las debilidades y fortalezas identificadas en la evaluación y del avance de esta estrategia se reportará el avance de la meta.</w:t>
      </w:r>
    </w:p>
    <w:p w14:paraId="119BDCCE" w14:textId="77777777" w:rsidR="00C63BAC" w:rsidRDefault="00E53DFD" w:rsidP="00132528">
      <w:pPr>
        <w:pStyle w:val="ListParagraph"/>
        <w:numPr>
          <w:ilvl w:val="0"/>
          <w:numId w:val="10"/>
        </w:numPr>
        <w:jc w:val="both"/>
        <w:rPr>
          <w:rFonts w:ascii="Arial" w:hAnsi="Arial" w:cs="Arial"/>
          <w:color w:val="000000"/>
          <w:lang w:val="es-MX"/>
        </w:rPr>
      </w:pPr>
      <w:r>
        <w:rPr>
          <w:rFonts w:ascii="Arial" w:hAnsi="Arial" w:cs="Arial"/>
          <w:color w:val="000000"/>
          <w:lang w:val="es-MX"/>
        </w:rPr>
        <w:t xml:space="preserve">En cuanto a la meta de la comunicación pública, </w:t>
      </w:r>
      <w:r w:rsidR="00A7494B">
        <w:rPr>
          <w:rFonts w:ascii="Arial" w:hAnsi="Arial" w:cs="Arial"/>
          <w:color w:val="000000"/>
          <w:lang w:val="es-MX"/>
        </w:rPr>
        <w:t>es una meta que no se ha iniciado debido a que depende de la</w:t>
      </w:r>
      <w:r w:rsidR="00FC3395">
        <w:rPr>
          <w:rFonts w:ascii="Arial" w:hAnsi="Arial" w:cs="Arial"/>
          <w:color w:val="000000"/>
          <w:lang w:val="es-MX"/>
        </w:rPr>
        <w:t xml:space="preserve"> firma del Convenio entre la OFB, la SCRD y CANAL, lo cual se tiene previsto como tema prioritario en abril.</w:t>
      </w:r>
    </w:p>
    <w:p w14:paraId="1F58F345" w14:textId="77777777" w:rsidR="00C63BAC" w:rsidRDefault="00C63BAC" w:rsidP="00C63BAC">
      <w:pPr>
        <w:jc w:val="both"/>
        <w:rPr>
          <w:rFonts w:ascii="Arial" w:hAnsi="Arial" w:cs="Arial"/>
          <w:color w:val="000000"/>
          <w:lang w:val="es-MX"/>
        </w:rPr>
      </w:pPr>
    </w:p>
    <w:p w14:paraId="299F374B" w14:textId="3287DC32" w:rsidR="004F3531" w:rsidRDefault="00AB775F" w:rsidP="00C63BAC">
      <w:pPr>
        <w:jc w:val="both"/>
        <w:rPr>
          <w:rFonts w:ascii="Arial" w:hAnsi="Arial" w:cs="Arial"/>
          <w:color w:val="000000"/>
          <w:lang w:val="es-MX"/>
        </w:rPr>
      </w:pPr>
      <w:r>
        <w:rPr>
          <w:rFonts w:ascii="Arial" w:hAnsi="Arial" w:cs="Arial"/>
          <w:color w:val="000000"/>
          <w:lang w:val="es-MX"/>
        </w:rPr>
        <w:t>Desde la SCRD</w:t>
      </w:r>
      <w:r w:rsidR="00EB556B">
        <w:rPr>
          <w:rFonts w:ascii="Arial" w:hAnsi="Arial" w:cs="Arial"/>
          <w:color w:val="000000"/>
          <w:lang w:val="es-MX"/>
        </w:rPr>
        <w:t>, la OAP</w:t>
      </w:r>
      <w:r>
        <w:rPr>
          <w:rFonts w:ascii="Arial" w:hAnsi="Arial" w:cs="Arial"/>
          <w:color w:val="000000"/>
          <w:lang w:val="es-MX"/>
        </w:rPr>
        <w:t xml:space="preserve"> recomienda a las entidades del Sector, revisar el estado de avance de las metas, para poder ajustar ya sea el reporte o la programación de las metas que permitan dar cuenta del cumplimiento de </w:t>
      </w:r>
      <w:r w:rsidR="00864379">
        <w:rPr>
          <w:rFonts w:ascii="Arial" w:hAnsi="Arial" w:cs="Arial"/>
          <w:color w:val="000000"/>
          <w:lang w:val="es-MX"/>
        </w:rPr>
        <w:t>estas</w:t>
      </w:r>
      <w:r>
        <w:rPr>
          <w:rFonts w:ascii="Arial" w:hAnsi="Arial" w:cs="Arial"/>
          <w:color w:val="000000"/>
          <w:lang w:val="es-MX"/>
        </w:rPr>
        <w:t>.</w:t>
      </w:r>
    </w:p>
    <w:p w14:paraId="1151624C" w14:textId="2117376B" w:rsidR="00AB775F" w:rsidRDefault="00AB775F" w:rsidP="00C63BAC">
      <w:pPr>
        <w:jc w:val="both"/>
        <w:rPr>
          <w:rFonts w:ascii="Arial" w:hAnsi="Arial" w:cs="Arial"/>
          <w:color w:val="000000"/>
          <w:lang w:val="es-MX"/>
        </w:rPr>
      </w:pPr>
    </w:p>
    <w:p w14:paraId="12B5C1C4" w14:textId="77777777" w:rsidR="00EB556B" w:rsidRDefault="00EB556B" w:rsidP="00C63BAC">
      <w:pPr>
        <w:jc w:val="both"/>
        <w:rPr>
          <w:rFonts w:ascii="Arial" w:hAnsi="Arial" w:cs="Arial"/>
          <w:color w:val="000000"/>
          <w:lang w:val="es-MX"/>
        </w:rPr>
      </w:pPr>
    </w:p>
    <w:p w14:paraId="561AE0E4" w14:textId="6B1B4B9F" w:rsidR="00AB775F" w:rsidRDefault="000C0DD8" w:rsidP="000C0DD8">
      <w:pPr>
        <w:jc w:val="center"/>
        <w:rPr>
          <w:rFonts w:ascii="Arial" w:hAnsi="Arial" w:cs="Arial"/>
          <w:color w:val="000000"/>
          <w:lang w:val="es-MX"/>
        </w:rPr>
      </w:pPr>
      <w:r w:rsidRPr="000C0DD8">
        <w:rPr>
          <w:rFonts w:ascii="Arial" w:hAnsi="Arial" w:cs="Arial"/>
          <w:noProof/>
          <w:color w:val="000000"/>
          <w:lang w:val="es-MX"/>
        </w:rPr>
        <w:lastRenderedPageBreak/>
        <w:drawing>
          <wp:inline distT="0" distB="0" distL="0" distR="0" wp14:anchorId="11310BA0" wp14:editId="45CCA3E7">
            <wp:extent cx="4630420" cy="1047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79365" cy="1058825"/>
                    </a:xfrm>
                    <a:prstGeom prst="rect">
                      <a:avLst/>
                    </a:prstGeom>
                  </pic:spPr>
                </pic:pic>
              </a:graphicData>
            </a:graphic>
          </wp:inline>
        </w:drawing>
      </w:r>
    </w:p>
    <w:p w14:paraId="1780B58F" w14:textId="77777777" w:rsidR="00EB556B" w:rsidRDefault="00EB556B" w:rsidP="00C63BAC">
      <w:pPr>
        <w:jc w:val="both"/>
        <w:rPr>
          <w:rFonts w:ascii="Arial" w:hAnsi="Arial" w:cs="Arial"/>
          <w:color w:val="000000"/>
          <w:lang w:val="es-MX"/>
        </w:rPr>
      </w:pPr>
    </w:p>
    <w:p w14:paraId="528AAD87" w14:textId="77777777" w:rsidR="00245921" w:rsidRPr="00C736E9" w:rsidRDefault="00245921" w:rsidP="00245921">
      <w:pPr>
        <w:jc w:val="both"/>
        <w:rPr>
          <w:rFonts w:ascii="Arial" w:hAnsi="Arial" w:cs="Arial"/>
          <w:color w:val="000000"/>
          <w:lang w:val="es-MX"/>
        </w:rPr>
      </w:pPr>
      <w:r w:rsidRPr="00C736E9">
        <w:rPr>
          <w:rFonts w:ascii="Arial" w:hAnsi="Arial" w:cs="Arial"/>
          <w:color w:val="000000"/>
          <w:lang w:val="es-MX"/>
        </w:rPr>
        <w:t>Con respecto a la meta plan a cargo del IDRD que no cuenta con programación para la vigencia 2021, se explica que esta no se había realizado en razón a que se venía evaluando la certeza en la fecha de entrega de los parques, teniendo en cuenta las diversas circunstancias que se han presentado y que influyen en la ejecución de las obras.</w:t>
      </w:r>
    </w:p>
    <w:p w14:paraId="2D2FF8AC" w14:textId="77777777" w:rsidR="00245921" w:rsidRPr="00C736E9" w:rsidRDefault="00245921" w:rsidP="00245921">
      <w:pPr>
        <w:jc w:val="both"/>
        <w:rPr>
          <w:rFonts w:ascii="Arial" w:hAnsi="Arial" w:cs="Arial"/>
          <w:color w:val="000000"/>
          <w:lang w:val="es-MX"/>
        </w:rPr>
      </w:pPr>
    </w:p>
    <w:p w14:paraId="2463B627" w14:textId="77777777" w:rsidR="00245921" w:rsidRDefault="00245921" w:rsidP="00245921">
      <w:pPr>
        <w:jc w:val="both"/>
        <w:rPr>
          <w:rFonts w:ascii="Arial" w:hAnsi="Arial" w:cs="Arial"/>
          <w:color w:val="000000"/>
          <w:lang w:val="es-MX"/>
        </w:rPr>
      </w:pPr>
      <w:r w:rsidRPr="00C736E9">
        <w:rPr>
          <w:rFonts w:ascii="Arial" w:hAnsi="Arial" w:cs="Arial"/>
          <w:color w:val="000000"/>
          <w:lang w:val="es-MX"/>
        </w:rPr>
        <w:t>El IDRD se reunió con la Dirección de Programación y Seguimiento de la SDP con el fin de evaluar la modificación de la programación de la meta Plan para la vigencia 2021 y esta se realizará en la reprogramación y seguimiento con corte a 30 de junio de 2021 en el sistema SEGPLAN.</w:t>
      </w:r>
    </w:p>
    <w:p w14:paraId="0DAB5609" w14:textId="77777777" w:rsidR="00847A36" w:rsidRDefault="00847A36" w:rsidP="00847A36">
      <w:pPr>
        <w:jc w:val="both"/>
        <w:rPr>
          <w:rFonts w:ascii="Arial" w:hAnsi="Arial" w:cs="Arial"/>
          <w:color w:val="000000"/>
          <w:lang w:val="es-MX"/>
        </w:rPr>
      </w:pPr>
    </w:p>
    <w:p w14:paraId="3CA34A9D" w14:textId="4855736C" w:rsidR="00E86992" w:rsidRDefault="00E67709" w:rsidP="00E67709">
      <w:pPr>
        <w:jc w:val="both"/>
        <w:rPr>
          <w:rFonts w:ascii="Arial" w:hAnsi="Arial" w:cs="Arial"/>
          <w:color w:val="000000"/>
          <w:lang w:val="es-MX"/>
        </w:rPr>
      </w:pPr>
      <w:r>
        <w:rPr>
          <w:rFonts w:ascii="Arial" w:hAnsi="Arial" w:cs="Arial"/>
          <w:color w:val="000000"/>
          <w:lang w:val="es-MX"/>
        </w:rPr>
        <w:t xml:space="preserve">La </w:t>
      </w:r>
      <w:r w:rsidR="00040B7F">
        <w:rPr>
          <w:rFonts w:ascii="Arial" w:hAnsi="Arial" w:cs="Arial"/>
          <w:color w:val="000000"/>
          <w:lang w:val="es-MX"/>
        </w:rPr>
        <w:t xml:space="preserve">OAP de la </w:t>
      </w:r>
      <w:r>
        <w:rPr>
          <w:rFonts w:ascii="Arial" w:hAnsi="Arial" w:cs="Arial"/>
          <w:color w:val="000000"/>
          <w:lang w:val="es-MX"/>
        </w:rPr>
        <w:t>SCRD realiza las siguientes recomendaciones</w:t>
      </w:r>
      <w:r w:rsidR="00E86992">
        <w:rPr>
          <w:rFonts w:ascii="Arial" w:hAnsi="Arial" w:cs="Arial"/>
          <w:color w:val="000000"/>
          <w:lang w:val="es-MX"/>
        </w:rPr>
        <w:t>:</w:t>
      </w:r>
    </w:p>
    <w:p w14:paraId="3D56FEBB" w14:textId="77777777" w:rsidR="00E86992" w:rsidRDefault="00E86992" w:rsidP="00E67709">
      <w:pPr>
        <w:jc w:val="both"/>
        <w:rPr>
          <w:rFonts w:ascii="Arial" w:hAnsi="Arial" w:cs="Arial"/>
          <w:color w:val="000000"/>
          <w:lang w:val="es-MX"/>
        </w:rPr>
      </w:pPr>
    </w:p>
    <w:p w14:paraId="6F3233DF" w14:textId="77777777" w:rsidR="00E86992" w:rsidRDefault="00E86992" w:rsidP="00E86992">
      <w:pPr>
        <w:pStyle w:val="ListParagraph"/>
        <w:numPr>
          <w:ilvl w:val="0"/>
          <w:numId w:val="14"/>
        </w:numPr>
        <w:jc w:val="both"/>
        <w:rPr>
          <w:rFonts w:ascii="Arial" w:hAnsi="Arial" w:cs="Arial"/>
          <w:color w:val="000000"/>
          <w:lang w:val="es-MX"/>
        </w:rPr>
      </w:pPr>
      <w:r w:rsidRPr="00E86992">
        <w:rPr>
          <w:rFonts w:ascii="Arial" w:hAnsi="Arial" w:cs="Arial"/>
          <w:color w:val="000000"/>
          <w:lang w:val="es-MX"/>
        </w:rPr>
        <w:t>Validar la coherencia entre el avance físico y la ejecución presupuestal, garantizando que la información sea consistente y precisa</w:t>
      </w:r>
      <w:r>
        <w:rPr>
          <w:rFonts w:ascii="Arial" w:hAnsi="Arial" w:cs="Arial"/>
          <w:color w:val="000000"/>
          <w:lang w:val="es-MX"/>
        </w:rPr>
        <w:t>.</w:t>
      </w:r>
    </w:p>
    <w:p w14:paraId="5B356476" w14:textId="77777777" w:rsidR="00E86992" w:rsidRPr="00E86992" w:rsidRDefault="00E86992" w:rsidP="00E86992">
      <w:pPr>
        <w:pStyle w:val="ListParagraph"/>
        <w:numPr>
          <w:ilvl w:val="0"/>
          <w:numId w:val="14"/>
        </w:numPr>
        <w:jc w:val="both"/>
        <w:rPr>
          <w:rFonts w:ascii="Arial" w:hAnsi="Arial" w:cs="Arial"/>
          <w:color w:val="000000"/>
          <w:lang w:val="es-MX"/>
        </w:rPr>
      </w:pPr>
      <w:r w:rsidRPr="00E86992">
        <w:rPr>
          <w:rFonts w:ascii="Arial" w:hAnsi="Arial" w:cs="Arial"/>
          <w:color w:val="000000"/>
          <w:lang w:val="es-CO"/>
        </w:rPr>
        <w:t>Mostrar avances de las magnitudes de las metas de producto en los reportes trimestrales para no esperar hasta el fin de la vigencia</w:t>
      </w:r>
      <w:r>
        <w:rPr>
          <w:rFonts w:ascii="Arial" w:hAnsi="Arial" w:cs="Arial"/>
          <w:color w:val="000000"/>
          <w:lang w:val="es-CO"/>
        </w:rPr>
        <w:t>.</w:t>
      </w:r>
    </w:p>
    <w:p w14:paraId="3540D2F0" w14:textId="77777777" w:rsidR="00E86992" w:rsidRPr="00E86992" w:rsidRDefault="00E86992" w:rsidP="00E86992">
      <w:pPr>
        <w:pStyle w:val="ListParagraph"/>
        <w:numPr>
          <w:ilvl w:val="0"/>
          <w:numId w:val="14"/>
        </w:numPr>
        <w:jc w:val="both"/>
        <w:rPr>
          <w:rFonts w:ascii="Arial" w:hAnsi="Arial" w:cs="Arial"/>
          <w:color w:val="000000"/>
          <w:lang w:val="es-MX"/>
        </w:rPr>
      </w:pPr>
      <w:r w:rsidRPr="00E86992">
        <w:rPr>
          <w:rFonts w:ascii="Arial" w:hAnsi="Arial" w:cs="Arial"/>
          <w:color w:val="000000"/>
          <w:lang w:val="es-CO"/>
        </w:rPr>
        <w:t>Tener especial cuidado con las metas que al primer trimestre no presentan avance en su ejecución para garantizar que no se queden rezagadas.</w:t>
      </w:r>
    </w:p>
    <w:p w14:paraId="71BCCC92" w14:textId="2441A764" w:rsidR="00E86992" w:rsidRPr="00E86992" w:rsidRDefault="00E86992" w:rsidP="00E86992">
      <w:pPr>
        <w:pStyle w:val="ListParagraph"/>
        <w:numPr>
          <w:ilvl w:val="0"/>
          <w:numId w:val="14"/>
        </w:numPr>
        <w:jc w:val="both"/>
        <w:rPr>
          <w:rFonts w:ascii="Arial" w:hAnsi="Arial" w:cs="Arial"/>
          <w:color w:val="000000"/>
          <w:lang w:val="es-MX"/>
        </w:rPr>
      </w:pPr>
      <w:r w:rsidRPr="00E86992">
        <w:rPr>
          <w:rFonts w:ascii="Arial" w:hAnsi="Arial" w:cs="Arial"/>
          <w:color w:val="000000"/>
          <w:lang w:val="es-CO"/>
        </w:rPr>
        <w:t xml:space="preserve">Al momento de realizar el reporte de indicadores de metas de </w:t>
      </w:r>
      <w:r w:rsidR="00821ECE" w:rsidRPr="00E86992">
        <w:rPr>
          <w:rFonts w:ascii="Arial" w:hAnsi="Arial" w:cs="Arial"/>
          <w:color w:val="000000"/>
          <w:lang w:val="es-CO"/>
        </w:rPr>
        <w:t>producto en</w:t>
      </w:r>
      <w:r w:rsidRPr="00E86992">
        <w:rPr>
          <w:rFonts w:ascii="Arial" w:hAnsi="Arial" w:cs="Arial"/>
          <w:color w:val="000000"/>
          <w:lang w:val="es-CO"/>
        </w:rPr>
        <w:t xml:space="preserve"> el SEGPLAN deberán incluir trimestralmente los avances y/o retrasos así no presenten avances en las magnitudes físicas.</w:t>
      </w:r>
    </w:p>
    <w:p w14:paraId="6267A47D" w14:textId="05BF7C60" w:rsidR="00132528" w:rsidRDefault="00E67709" w:rsidP="00E67709">
      <w:pPr>
        <w:jc w:val="both"/>
        <w:rPr>
          <w:rFonts w:ascii="Arial" w:hAnsi="Arial" w:cs="Arial"/>
          <w:color w:val="000000"/>
          <w:lang w:val="es-MX"/>
        </w:rPr>
      </w:pPr>
      <w:r>
        <w:rPr>
          <w:rFonts w:ascii="Arial" w:hAnsi="Arial" w:cs="Arial"/>
          <w:color w:val="000000"/>
          <w:lang w:val="es-MX"/>
        </w:rPr>
        <w:t xml:space="preserve"> </w:t>
      </w:r>
    </w:p>
    <w:p w14:paraId="534301E5" w14:textId="6AC6A56D" w:rsidR="00D90DE5" w:rsidRDefault="0098388D" w:rsidP="00E67709">
      <w:pPr>
        <w:jc w:val="both"/>
        <w:rPr>
          <w:rFonts w:ascii="Arial" w:hAnsi="Arial" w:cs="Arial"/>
          <w:color w:val="000000"/>
          <w:lang w:val="es-MX"/>
        </w:rPr>
      </w:pPr>
      <w:r>
        <w:rPr>
          <w:rFonts w:ascii="Arial" w:hAnsi="Arial" w:cs="Arial"/>
          <w:color w:val="000000"/>
          <w:lang w:val="es-MX"/>
        </w:rPr>
        <w:t xml:space="preserve">Desde el IDARTES, se expone que según lo tratado por el Secretario en reunión con la alcaldesa, </w:t>
      </w:r>
      <w:r w:rsidR="00EE38D1">
        <w:rPr>
          <w:rFonts w:ascii="Arial" w:hAnsi="Arial" w:cs="Arial"/>
          <w:color w:val="000000"/>
          <w:lang w:val="es-MX"/>
        </w:rPr>
        <w:t xml:space="preserve">se solicitó replantear </w:t>
      </w:r>
      <w:r>
        <w:rPr>
          <w:rFonts w:ascii="Arial" w:hAnsi="Arial" w:cs="Arial"/>
          <w:color w:val="000000"/>
          <w:lang w:val="es-MX"/>
        </w:rPr>
        <w:t xml:space="preserve">la </w:t>
      </w:r>
      <w:r w:rsidR="00EE38D1">
        <w:rPr>
          <w:rFonts w:ascii="Arial" w:hAnsi="Arial" w:cs="Arial"/>
          <w:color w:val="000000"/>
          <w:lang w:val="es-MX"/>
        </w:rPr>
        <w:t xml:space="preserve">posibilidad de </w:t>
      </w:r>
      <w:r>
        <w:rPr>
          <w:rFonts w:ascii="Arial" w:hAnsi="Arial" w:cs="Arial"/>
          <w:color w:val="000000"/>
          <w:lang w:val="es-MX"/>
        </w:rPr>
        <w:t xml:space="preserve">reprogramación de algunas metas por la crisis económica y social </w:t>
      </w:r>
      <w:r w:rsidR="00EE38D1">
        <w:rPr>
          <w:rFonts w:ascii="Arial" w:hAnsi="Arial" w:cs="Arial"/>
          <w:color w:val="000000"/>
          <w:lang w:val="es-MX"/>
        </w:rPr>
        <w:t>de la ciudad, con el fin de mitigar el impacto de estos sucesos y generar temas de reactivación del sector. Al respecto se solicita que sectorialmente se tome este tema con atención para no perjudicar los tiempos para hacer la revisión al interior de cada entidad</w:t>
      </w:r>
      <w:r w:rsidR="00A63CDC">
        <w:rPr>
          <w:rFonts w:ascii="Arial" w:hAnsi="Arial" w:cs="Arial"/>
          <w:color w:val="000000"/>
          <w:lang w:val="es-MX"/>
        </w:rPr>
        <w:t>,</w:t>
      </w:r>
      <w:r w:rsidR="00EE38D1">
        <w:rPr>
          <w:rFonts w:ascii="Arial" w:hAnsi="Arial" w:cs="Arial"/>
          <w:color w:val="000000"/>
          <w:lang w:val="es-MX"/>
        </w:rPr>
        <w:t xml:space="preserve"> así como para no generar traumatismos en la</w:t>
      </w:r>
      <w:r w:rsidR="00A63CDC">
        <w:rPr>
          <w:rFonts w:ascii="Arial" w:hAnsi="Arial" w:cs="Arial"/>
          <w:color w:val="000000"/>
          <w:lang w:val="es-MX"/>
        </w:rPr>
        <w:t xml:space="preserve">s reprogramaciones o en el logro que se busca alcanzar. Al respecto </w:t>
      </w:r>
      <w:r w:rsidR="000F71DC">
        <w:rPr>
          <w:rFonts w:ascii="Arial" w:hAnsi="Arial" w:cs="Arial"/>
          <w:color w:val="000000"/>
          <w:lang w:val="es-MX"/>
        </w:rPr>
        <w:t>la Oficina Asesora de Planeación de la SCRD informa que</w:t>
      </w:r>
      <w:r w:rsidR="00040B7F">
        <w:rPr>
          <w:rFonts w:ascii="Arial" w:hAnsi="Arial" w:cs="Arial"/>
          <w:color w:val="000000"/>
          <w:lang w:val="es-MX"/>
        </w:rPr>
        <w:t xml:space="preserve"> realizará mesa de trabajo con </w:t>
      </w:r>
      <w:r w:rsidR="000F71DC">
        <w:rPr>
          <w:rFonts w:ascii="Arial" w:hAnsi="Arial" w:cs="Arial"/>
          <w:color w:val="000000"/>
          <w:lang w:val="es-MX"/>
        </w:rPr>
        <w:t>los Jefes de Planeación d</w:t>
      </w:r>
      <w:r w:rsidR="00040B7F">
        <w:rPr>
          <w:rFonts w:ascii="Arial" w:hAnsi="Arial" w:cs="Arial"/>
          <w:color w:val="000000"/>
          <w:lang w:val="es-MX"/>
        </w:rPr>
        <w:t>el sector para su análisis.</w:t>
      </w:r>
    </w:p>
    <w:p w14:paraId="1535BDB1" w14:textId="77777777" w:rsidR="00D90DE5" w:rsidRDefault="00D90DE5" w:rsidP="00E67709">
      <w:pPr>
        <w:jc w:val="both"/>
        <w:rPr>
          <w:rFonts w:ascii="Arial" w:hAnsi="Arial" w:cs="Arial"/>
          <w:color w:val="000000"/>
          <w:lang w:val="es-MX"/>
        </w:rPr>
      </w:pPr>
    </w:p>
    <w:p w14:paraId="72404191" w14:textId="7E391F69" w:rsidR="005B14E6" w:rsidRPr="005B14E6" w:rsidRDefault="009E78BF" w:rsidP="005B14E6">
      <w:pPr>
        <w:tabs>
          <w:tab w:val="left" w:pos="1290"/>
        </w:tabs>
        <w:jc w:val="both"/>
        <w:rPr>
          <w:rFonts w:ascii="Arial" w:hAnsi="Arial" w:cs="Arial"/>
          <w:b/>
          <w:bCs/>
          <w:color w:val="000000"/>
        </w:rPr>
      </w:pPr>
      <w:r>
        <w:rPr>
          <w:rFonts w:ascii="Arial" w:hAnsi="Arial" w:cs="Arial"/>
          <w:b/>
          <w:bCs/>
          <w:color w:val="000000"/>
        </w:rPr>
        <w:t>6</w:t>
      </w:r>
      <w:r w:rsidR="005B14E6" w:rsidRPr="005B14E6">
        <w:rPr>
          <w:rFonts w:ascii="Arial" w:hAnsi="Arial" w:cs="Arial"/>
          <w:b/>
          <w:bCs/>
          <w:color w:val="000000"/>
        </w:rPr>
        <w:t>. Seguimiento Ejecución Presupuestal Sectorial, corte a abril 27 de 2021</w:t>
      </w:r>
    </w:p>
    <w:p w14:paraId="19D95199" w14:textId="3EC74765" w:rsidR="00CC3C1E" w:rsidRPr="005B14E6" w:rsidRDefault="00CC3C1E">
      <w:pPr>
        <w:jc w:val="both"/>
        <w:rPr>
          <w:rFonts w:ascii="Arial" w:hAnsi="Arial" w:cs="Arial"/>
          <w:color w:val="000000"/>
        </w:rPr>
      </w:pPr>
    </w:p>
    <w:p w14:paraId="4E756FBF" w14:textId="069A5C94" w:rsidR="0043217C" w:rsidRDefault="00D90DE5">
      <w:pPr>
        <w:jc w:val="both"/>
        <w:rPr>
          <w:rFonts w:ascii="Arial" w:hAnsi="Arial" w:cs="Arial"/>
          <w:color w:val="000000"/>
          <w:lang w:val="es-MX"/>
        </w:rPr>
      </w:pPr>
      <w:r>
        <w:rPr>
          <w:rFonts w:ascii="Arial" w:hAnsi="Arial" w:cs="Arial"/>
          <w:color w:val="000000"/>
          <w:lang w:val="es-MX"/>
        </w:rPr>
        <w:t>La ejecución media del distrito en un 32</w:t>
      </w:r>
      <w:r w:rsidR="0043217C">
        <w:rPr>
          <w:rFonts w:ascii="Arial" w:hAnsi="Arial" w:cs="Arial"/>
          <w:color w:val="000000"/>
          <w:lang w:val="es-MX"/>
        </w:rPr>
        <w:t>,3</w:t>
      </w:r>
      <w:r>
        <w:rPr>
          <w:rFonts w:ascii="Arial" w:hAnsi="Arial" w:cs="Arial"/>
          <w:color w:val="000000"/>
          <w:lang w:val="es-MX"/>
        </w:rPr>
        <w:t>% y de las entidades del Sector</w:t>
      </w:r>
      <w:r w:rsidR="0043217C">
        <w:rPr>
          <w:rFonts w:ascii="Arial" w:hAnsi="Arial" w:cs="Arial"/>
          <w:color w:val="000000"/>
          <w:lang w:val="es-MX"/>
        </w:rPr>
        <w:t>,</w:t>
      </w:r>
      <w:r>
        <w:rPr>
          <w:rFonts w:ascii="Arial" w:hAnsi="Arial" w:cs="Arial"/>
          <w:color w:val="000000"/>
          <w:lang w:val="es-MX"/>
        </w:rPr>
        <w:t xml:space="preserve"> </w:t>
      </w:r>
      <w:r w:rsidR="0043217C">
        <w:rPr>
          <w:rFonts w:ascii="Arial" w:hAnsi="Arial" w:cs="Arial"/>
          <w:color w:val="000000"/>
          <w:lang w:val="es-MX"/>
        </w:rPr>
        <w:t xml:space="preserve">6 entidades se encuentran por encima de esta media y sólo una por debajo de ella. </w:t>
      </w:r>
    </w:p>
    <w:p w14:paraId="537B9914" w14:textId="6ADE3B08" w:rsidR="0043217C" w:rsidRDefault="0043217C" w:rsidP="0043217C">
      <w:pPr>
        <w:jc w:val="center"/>
        <w:rPr>
          <w:rFonts w:ascii="Arial" w:hAnsi="Arial" w:cs="Arial"/>
          <w:color w:val="000000"/>
          <w:lang w:val="es-MX"/>
        </w:rPr>
      </w:pPr>
    </w:p>
    <w:p w14:paraId="3F82E5B9" w14:textId="07D17533" w:rsidR="0041452C" w:rsidRDefault="00125FEE" w:rsidP="0041452C">
      <w:pPr>
        <w:jc w:val="both"/>
        <w:rPr>
          <w:rFonts w:ascii="Arial" w:hAnsi="Arial" w:cs="Arial"/>
          <w:color w:val="000000"/>
          <w:lang w:val="es-MX"/>
        </w:rPr>
      </w:pPr>
      <w:r>
        <w:rPr>
          <w:rFonts w:ascii="Arial" w:hAnsi="Arial" w:cs="Arial"/>
          <w:color w:val="000000"/>
          <w:lang w:val="es-MX"/>
        </w:rPr>
        <w:t>El detalle de la ejecución del presupuesto total del sector en cu</w:t>
      </w:r>
      <w:r w:rsidR="008235D3">
        <w:rPr>
          <w:rFonts w:ascii="Arial" w:hAnsi="Arial" w:cs="Arial"/>
          <w:color w:val="000000"/>
          <w:lang w:val="es-MX"/>
        </w:rPr>
        <w:t>a</w:t>
      </w:r>
      <w:r>
        <w:rPr>
          <w:rFonts w:ascii="Arial" w:hAnsi="Arial" w:cs="Arial"/>
          <w:color w:val="000000"/>
          <w:lang w:val="es-MX"/>
        </w:rPr>
        <w:t>nt</w:t>
      </w:r>
      <w:r w:rsidR="00FA4498">
        <w:rPr>
          <w:rFonts w:ascii="Arial" w:hAnsi="Arial" w:cs="Arial"/>
          <w:color w:val="000000"/>
          <w:lang w:val="es-MX"/>
        </w:rPr>
        <w:t>o</w:t>
      </w:r>
      <w:r>
        <w:rPr>
          <w:rFonts w:ascii="Arial" w:hAnsi="Arial" w:cs="Arial"/>
          <w:color w:val="000000"/>
          <w:lang w:val="es-MX"/>
        </w:rPr>
        <w:t xml:space="preserve"> a funcionamiento e inversión </w:t>
      </w:r>
      <w:r w:rsidR="0041452C">
        <w:rPr>
          <w:rFonts w:ascii="Arial" w:hAnsi="Arial" w:cs="Arial"/>
          <w:color w:val="000000"/>
          <w:lang w:val="es-MX"/>
        </w:rPr>
        <w:t xml:space="preserve">evidencia que de una apropiación de 857.146 </w:t>
      </w:r>
      <w:r w:rsidR="00785113">
        <w:rPr>
          <w:rFonts w:ascii="Arial" w:hAnsi="Arial" w:cs="Arial"/>
          <w:color w:val="000000"/>
          <w:lang w:val="es-MX"/>
        </w:rPr>
        <w:t xml:space="preserve">millones </w:t>
      </w:r>
      <w:r w:rsidR="0041452C">
        <w:rPr>
          <w:rFonts w:ascii="Arial" w:hAnsi="Arial" w:cs="Arial"/>
          <w:color w:val="000000"/>
          <w:lang w:val="es-MX"/>
        </w:rPr>
        <w:t xml:space="preserve">incluyendo a </w:t>
      </w:r>
      <w:r w:rsidR="008235D3">
        <w:rPr>
          <w:rFonts w:ascii="Arial" w:hAnsi="Arial" w:cs="Arial"/>
          <w:color w:val="000000"/>
          <w:lang w:val="es-MX"/>
        </w:rPr>
        <w:t>C</w:t>
      </w:r>
      <w:r w:rsidR="0041452C">
        <w:rPr>
          <w:rFonts w:ascii="Arial" w:hAnsi="Arial" w:cs="Arial"/>
          <w:color w:val="000000"/>
          <w:lang w:val="es-MX"/>
        </w:rPr>
        <w:t xml:space="preserve">anal Capital, tenemos una ejecución en compromisos de la media como Sector de 34.74% y sin Canal Capital </w:t>
      </w:r>
      <w:r w:rsidR="00785113">
        <w:rPr>
          <w:rFonts w:ascii="Arial" w:hAnsi="Arial" w:cs="Arial"/>
          <w:color w:val="000000"/>
          <w:lang w:val="es-MX"/>
        </w:rPr>
        <w:t xml:space="preserve">una ejecución </w:t>
      </w:r>
      <w:r w:rsidR="0041452C">
        <w:rPr>
          <w:rFonts w:ascii="Arial" w:hAnsi="Arial" w:cs="Arial"/>
          <w:color w:val="000000"/>
          <w:lang w:val="es-MX"/>
        </w:rPr>
        <w:t>de</w:t>
      </w:r>
      <w:r w:rsidR="00785113">
        <w:rPr>
          <w:rFonts w:ascii="Arial" w:hAnsi="Arial" w:cs="Arial"/>
          <w:color w:val="000000"/>
          <w:lang w:val="es-MX"/>
        </w:rPr>
        <w:t>l</w:t>
      </w:r>
      <w:r w:rsidR="0041452C">
        <w:rPr>
          <w:rFonts w:ascii="Arial" w:hAnsi="Arial" w:cs="Arial"/>
          <w:color w:val="000000"/>
          <w:lang w:val="es-MX"/>
        </w:rPr>
        <w:t xml:space="preserve"> 34.08%</w:t>
      </w:r>
      <w:r w:rsidR="00183129">
        <w:rPr>
          <w:rFonts w:ascii="Arial" w:hAnsi="Arial" w:cs="Arial"/>
          <w:color w:val="000000"/>
          <w:lang w:val="es-MX"/>
        </w:rPr>
        <w:t>, como se evidencia a continuación</w:t>
      </w:r>
      <w:r w:rsidR="00FA21B1">
        <w:rPr>
          <w:rFonts w:ascii="Arial" w:hAnsi="Arial" w:cs="Arial"/>
          <w:color w:val="000000"/>
          <w:lang w:val="es-MX"/>
        </w:rPr>
        <w:t>.</w:t>
      </w:r>
    </w:p>
    <w:p w14:paraId="377D32E7" w14:textId="1BB3BE21" w:rsidR="00B96246" w:rsidRDefault="00B96246" w:rsidP="00B96246">
      <w:pPr>
        <w:jc w:val="both"/>
        <w:rPr>
          <w:rFonts w:ascii="Arial" w:hAnsi="Arial" w:cs="Arial"/>
          <w:color w:val="000000"/>
          <w:lang w:val="es-MX"/>
        </w:rPr>
      </w:pPr>
    </w:p>
    <w:p w14:paraId="1A164A27" w14:textId="50083CD6" w:rsidR="00FA4498" w:rsidRDefault="00785113" w:rsidP="00B96246">
      <w:pPr>
        <w:jc w:val="both"/>
        <w:rPr>
          <w:rFonts w:ascii="Arial" w:hAnsi="Arial" w:cs="Arial"/>
          <w:color w:val="000000"/>
          <w:lang w:val="es-MX"/>
        </w:rPr>
      </w:pPr>
      <w:r>
        <w:rPr>
          <w:rFonts w:ascii="Arial" w:hAnsi="Arial" w:cs="Arial"/>
          <w:color w:val="000000"/>
          <w:lang w:val="es-MX"/>
        </w:rPr>
        <w:lastRenderedPageBreak/>
        <w:t>En el</w:t>
      </w:r>
      <w:r w:rsidR="00FA4498">
        <w:rPr>
          <w:rFonts w:ascii="Arial" w:hAnsi="Arial" w:cs="Arial"/>
          <w:color w:val="000000"/>
          <w:lang w:val="es-MX"/>
        </w:rPr>
        <w:t xml:space="preserve"> detalle de la ejecución del sector en inversión </w:t>
      </w:r>
      <w:r w:rsidR="00A06770">
        <w:rPr>
          <w:rFonts w:ascii="Arial" w:hAnsi="Arial" w:cs="Arial"/>
          <w:color w:val="000000"/>
          <w:lang w:val="es-MX"/>
        </w:rPr>
        <w:t>directa</w:t>
      </w:r>
      <w:r>
        <w:rPr>
          <w:rFonts w:ascii="Arial" w:hAnsi="Arial" w:cs="Arial"/>
          <w:color w:val="000000"/>
          <w:lang w:val="es-MX"/>
        </w:rPr>
        <w:t>, se observa el rezago correspondiente a los compromisos en ejecución y en giros</w:t>
      </w:r>
      <w:r w:rsidR="00A06770">
        <w:rPr>
          <w:rFonts w:ascii="Arial" w:hAnsi="Arial" w:cs="Arial"/>
          <w:color w:val="000000"/>
          <w:lang w:val="es-MX"/>
        </w:rPr>
        <w:t xml:space="preserve"> </w:t>
      </w:r>
      <w:r>
        <w:rPr>
          <w:rFonts w:ascii="Arial" w:hAnsi="Arial" w:cs="Arial"/>
          <w:color w:val="000000"/>
          <w:lang w:val="es-MX"/>
        </w:rPr>
        <w:t xml:space="preserve">que fueron programados en febrero y que a la fecha no se han ejecutado según esa programación. En inversión directa </w:t>
      </w:r>
      <w:r w:rsidR="00BF54A7">
        <w:rPr>
          <w:rFonts w:ascii="Arial" w:hAnsi="Arial" w:cs="Arial"/>
          <w:color w:val="000000"/>
          <w:lang w:val="es-MX"/>
        </w:rPr>
        <w:t xml:space="preserve">se cuenta con la información de la apropiación inicial (enero) correspondiente a </w:t>
      </w:r>
      <w:r>
        <w:rPr>
          <w:rFonts w:ascii="Arial" w:hAnsi="Arial" w:cs="Arial"/>
          <w:color w:val="000000"/>
          <w:lang w:val="es-MX"/>
        </w:rPr>
        <w:t xml:space="preserve">674.426 millones, </w:t>
      </w:r>
      <w:r w:rsidR="00BF54A7">
        <w:rPr>
          <w:rFonts w:ascii="Arial" w:hAnsi="Arial" w:cs="Arial"/>
          <w:color w:val="000000"/>
          <w:lang w:val="es-MX"/>
        </w:rPr>
        <w:t>sin embargo</w:t>
      </w:r>
      <w:r w:rsidR="00007899">
        <w:rPr>
          <w:rFonts w:ascii="Arial" w:hAnsi="Arial" w:cs="Arial"/>
          <w:color w:val="000000"/>
          <w:lang w:val="es-MX"/>
        </w:rPr>
        <w:t>,</w:t>
      </w:r>
      <w:r w:rsidR="00BF54A7">
        <w:rPr>
          <w:rFonts w:ascii="Arial" w:hAnsi="Arial" w:cs="Arial"/>
          <w:color w:val="000000"/>
          <w:lang w:val="es-MX"/>
        </w:rPr>
        <w:t xml:space="preserve"> debido a las modificaciones presupuestales por adiciones o recortes </w:t>
      </w:r>
      <w:r w:rsidR="00007899">
        <w:rPr>
          <w:rFonts w:ascii="Arial" w:hAnsi="Arial" w:cs="Arial"/>
          <w:color w:val="000000"/>
          <w:lang w:val="es-MX"/>
        </w:rPr>
        <w:t xml:space="preserve">de las entidades </w:t>
      </w:r>
      <w:r w:rsidR="00BF54A7">
        <w:rPr>
          <w:rFonts w:ascii="Arial" w:hAnsi="Arial" w:cs="Arial"/>
          <w:color w:val="000000"/>
          <w:lang w:val="es-MX"/>
        </w:rPr>
        <w:t>corresponde a 684.352 millones</w:t>
      </w:r>
      <w:r w:rsidR="00F30BFC">
        <w:rPr>
          <w:rFonts w:ascii="Arial" w:hAnsi="Arial" w:cs="Arial"/>
          <w:color w:val="000000"/>
          <w:lang w:val="es-MX"/>
        </w:rPr>
        <w:t xml:space="preserve">. </w:t>
      </w:r>
      <w:r w:rsidR="00007899">
        <w:rPr>
          <w:rFonts w:ascii="Arial" w:hAnsi="Arial" w:cs="Arial"/>
          <w:color w:val="000000"/>
          <w:lang w:val="es-MX"/>
        </w:rPr>
        <w:t>La ejecución de</w:t>
      </w:r>
      <w:r w:rsidR="00BF54A7">
        <w:rPr>
          <w:rFonts w:ascii="Arial" w:hAnsi="Arial" w:cs="Arial"/>
          <w:color w:val="000000"/>
          <w:lang w:val="es-MX"/>
        </w:rPr>
        <w:t xml:space="preserve"> los </w:t>
      </w:r>
      <w:r w:rsidR="00007899">
        <w:rPr>
          <w:rFonts w:ascii="Arial" w:hAnsi="Arial" w:cs="Arial"/>
          <w:color w:val="000000"/>
          <w:lang w:val="es-MX"/>
        </w:rPr>
        <w:t>compromisos del sector es de 241.295 millones lo que corresponde al 35,26%. En cuanto al rezago</w:t>
      </w:r>
      <w:r w:rsidR="00347C75">
        <w:rPr>
          <w:rFonts w:ascii="Arial" w:hAnsi="Arial" w:cs="Arial"/>
          <w:color w:val="000000"/>
          <w:lang w:val="es-MX"/>
        </w:rPr>
        <w:t xml:space="preserve"> del sector, faltando un día de</w:t>
      </w:r>
      <w:r w:rsidR="00FA21B1">
        <w:rPr>
          <w:rFonts w:ascii="Arial" w:hAnsi="Arial" w:cs="Arial"/>
          <w:color w:val="000000"/>
          <w:lang w:val="es-MX"/>
        </w:rPr>
        <w:t xml:space="preserve"> finalizar</w:t>
      </w:r>
      <w:r w:rsidR="00347C75">
        <w:rPr>
          <w:rFonts w:ascii="Arial" w:hAnsi="Arial" w:cs="Arial"/>
          <w:color w:val="000000"/>
          <w:lang w:val="es-MX"/>
        </w:rPr>
        <w:t xml:space="preserve"> abril, es de 135.902 millones. Los giros acumulados sobre la apropiación disponible </w:t>
      </w:r>
      <w:r w:rsidR="00AB3329">
        <w:rPr>
          <w:rFonts w:ascii="Arial" w:hAnsi="Arial" w:cs="Arial"/>
          <w:color w:val="000000"/>
          <w:lang w:val="es-MX"/>
        </w:rPr>
        <w:t>son</w:t>
      </w:r>
      <w:r w:rsidR="00347C75">
        <w:rPr>
          <w:rFonts w:ascii="Arial" w:hAnsi="Arial" w:cs="Arial"/>
          <w:color w:val="000000"/>
          <w:lang w:val="es-MX"/>
        </w:rPr>
        <w:t xml:space="preserve"> de</w:t>
      </w:r>
      <w:r w:rsidR="00AB3329">
        <w:rPr>
          <w:rFonts w:ascii="Arial" w:hAnsi="Arial" w:cs="Arial"/>
          <w:color w:val="000000"/>
          <w:lang w:val="es-MX"/>
        </w:rPr>
        <w:t>l</w:t>
      </w:r>
      <w:r w:rsidR="00347C75">
        <w:rPr>
          <w:rFonts w:ascii="Arial" w:hAnsi="Arial" w:cs="Arial"/>
          <w:color w:val="000000"/>
          <w:lang w:val="es-MX"/>
        </w:rPr>
        <w:t xml:space="preserve"> 7,55% correspondientes a 51.671 millones y el rezago </w:t>
      </w:r>
      <w:r w:rsidR="00AB3329">
        <w:rPr>
          <w:rFonts w:ascii="Arial" w:hAnsi="Arial" w:cs="Arial"/>
          <w:color w:val="000000"/>
          <w:lang w:val="es-MX"/>
        </w:rPr>
        <w:t xml:space="preserve">del sector </w:t>
      </w:r>
      <w:r w:rsidR="00347C75">
        <w:rPr>
          <w:rFonts w:ascii="Arial" w:hAnsi="Arial" w:cs="Arial"/>
          <w:color w:val="000000"/>
          <w:lang w:val="es-MX"/>
        </w:rPr>
        <w:t>frente a ellos es de 48.685 millones</w:t>
      </w:r>
      <w:r w:rsidR="00AB3329">
        <w:rPr>
          <w:rFonts w:ascii="Arial" w:hAnsi="Arial" w:cs="Arial"/>
          <w:color w:val="000000"/>
          <w:lang w:val="es-MX"/>
        </w:rPr>
        <w:t>;</w:t>
      </w:r>
      <w:r w:rsidR="00347C75">
        <w:rPr>
          <w:rFonts w:ascii="Arial" w:hAnsi="Arial" w:cs="Arial"/>
          <w:color w:val="000000"/>
          <w:lang w:val="es-MX"/>
        </w:rPr>
        <w:t xml:space="preserve"> por lo anterior se hace un llamado de atención a las entidades con el fin de reforzar la gestión de giros en las entidades.  </w:t>
      </w:r>
    </w:p>
    <w:p w14:paraId="7D96D678" w14:textId="77777777" w:rsidR="00AB3329" w:rsidRDefault="00AB3329" w:rsidP="00B96246">
      <w:pPr>
        <w:jc w:val="both"/>
        <w:rPr>
          <w:rFonts w:ascii="Arial" w:hAnsi="Arial" w:cs="Arial"/>
          <w:color w:val="000000"/>
          <w:lang w:val="es-MX"/>
        </w:rPr>
      </w:pPr>
    </w:p>
    <w:p w14:paraId="20A7AA54" w14:textId="0E7D7FDA" w:rsidR="00183129" w:rsidRDefault="00183129">
      <w:pPr>
        <w:jc w:val="both"/>
        <w:rPr>
          <w:rFonts w:ascii="Arial" w:hAnsi="Arial" w:cs="Arial"/>
          <w:color w:val="000000"/>
          <w:lang w:val="es-MX"/>
        </w:rPr>
      </w:pPr>
      <w:r>
        <w:rPr>
          <w:rFonts w:ascii="Arial" w:hAnsi="Arial" w:cs="Arial"/>
          <w:color w:val="000000"/>
          <w:lang w:val="es-MX"/>
        </w:rPr>
        <w:t xml:space="preserve">Respecto a las reservas constituida inicial como sector </w:t>
      </w:r>
      <w:r w:rsidR="00BA1CCB">
        <w:rPr>
          <w:rFonts w:ascii="Arial" w:hAnsi="Arial" w:cs="Arial"/>
          <w:color w:val="000000"/>
          <w:lang w:val="es-MX"/>
        </w:rPr>
        <w:t>se tenían</w:t>
      </w:r>
      <w:r>
        <w:rPr>
          <w:rFonts w:ascii="Arial" w:hAnsi="Arial" w:cs="Arial"/>
          <w:color w:val="000000"/>
          <w:lang w:val="es-MX"/>
        </w:rPr>
        <w:t xml:space="preserve"> 119.849 </w:t>
      </w:r>
      <w:r w:rsidR="00BA1CCB">
        <w:rPr>
          <w:rFonts w:ascii="Arial" w:hAnsi="Arial" w:cs="Arial"/>
          <w:color w:val="000000"/>
          <w:lang w:val="es-MX"/>
        </w:rPr>
        <w:t>millones y por temas de liquidaciones se han reducido a 119.166 millones, en cuanto a los giros de las reservas a la fecha tenemos un 59.43% que corresponden a 70.821 millones, lo que significa que aún se tienen 48.345 millones por girar que corresponde a un 40.57%, es decir que el rezago que presentan las reservas es de 8.804 millones, como se evidencia en el siguiente cuadro:</w:t>
      </w:r>
    </w:p>
    <w:p w14:paraId="1FE55C08" w14:textId="56D7013F" w:rsidR="00183129" w:rsidRDefault="00183129">
      <w:pPr>
        <w:jc w:val="both"/>
        <w:rPr>
          <w:rFonts w:ascii="Arial" w:hAnsi="Arial" w:cs="Arial"/>
          <w:color w:val="000000"/>
          <w:lang w:val="es-MX"/>
        </w:rPr>
      </w:pPr>
    </w:p>
    <w:p w14:paraId="43520FA0" w14:textId="4660C328" w:rsidR="00830C59" w:rsidRDefault="00FA21B1">
      <w:pPr>
        <w:jc w:val="both"/>
        <w:rPr>
          <w:rFonts w:ascii="Arial" w:hAnsi="Arial" w:cs="Arial"/>
          <w:color w:val="000000"/>
          <w:lang w:val="es-MX"/>
        </w:rPr>
      </w:pPr>
      <w:r>
        <w:rPr>
          <w:rFonts w:ascii="Arial" w:hAnsi="Arial" w:cs="Arial"/>
          <w:color w:val="000000"/>
          <w:lang w:val="es-MX"/>
        </w:rPr>
        <w:t>De acuerdo con  lo anterior la OAP de la Secretaria propone a</w:t>
      </w:r>
      <w:r w:rsidR="00BA1CCB">
        <w:rPr>
          <w:rFonts w:ascii="Arial" w:hAnsi="Arial" w:cs="Arial"/>
          <w:color w:val="000000"/>
          <w:lang w:val="es-MX"/>
        </w:rPr>
        <w:t xml:space="preserve">l </w:t>
      </w:r>
      <w:r w:rsidR="00830C59">
        <w:rPr>
          <w:rFonts w:ascii="Arial" w:hAnsi="Arial" w:cs="Arial"/>
          <w:color w:val="000000"/>
          <w:lang w:val="es-MX"/>
        </w:rPr>
        <w:t>equipo</w:t>
      </w:r>
      <w:r w:rsidR="00BA1CCB">
        <w:rPr>
          <w:rFonts w:ascii="Arial" w:hAnsi="Arial" w:cs="Arial"/>
          <w:color w:val="000000"/>
          <w:lang w:val="es-MX"/>
        </w:rPr>
        <w:t xml:space="preserve"> directivo del Sector, se </w:t>
      </w:r>
      <w:r w:rsidR="00B26FB6">
        <w:rPr>
          <w:rFonts w:ascii="Arial" w:hAnsi="Arial" w:cs="Arial"/>
          <w:color w:val="000000"/>
          <w:lang w:val="es-MX"/>
        </w:rPr>
        <w:t>apruebe</w:t>
      </w:r>
      <w:r w:rsidR="00830C59">
        <w:rPr>
          <w:rFonts w:ascii="Arial" w:hAnsi="Arial" w:cs="Arial"/>
          <w:color w:val="000000"/>
          <w:lang w:val="es-MX"/>
        </w:rPr>
        <w:t xml:space="preserve"> </w:t>
      </w:r>
      <w:r w:rsidR="00286F88">
        <w:rPr>
          <w:rFonts w:ascii="Arial" w:hAnsi="Arial" w:cs="Arial"/>
          <w:color w:val="000000"/>
          <w:lang w:val="es-MX"/>
        </w:rPr>
        <w:t xml:space="preserve">realizar </w:t>
      </w:r>
      <w:r w:rsidR="00BA1CCB">
        <w:rPr>
          <w:rFonts w:ascii="Arial" w:hAnsi="Arial" w:cs="Arial"/>
          <w:color w:val="000000"/>
          <w:lang w:val="es-MX"/>
        </w:rPr>
        <w:t xml:space="preserve">ajuste </w:t>
      </w:r>
      <w:r w:rsidR="00830C59">
        <w:rPr>
          <w:rFonts w:ascii="Arial" w:hAnsi="Arial" w:cs="Arial"/>
          <w:color w:val="000000"/>
          <w:lang w:val="es-MX"/>
        </w:rPr>
        <w:t xml:space="preserve">a </w:t>
      </w:r>
      <w:r w:rsidR="00BA1CCB">
        <w:rPr>
          <w:rFonts w:ascii="Arial" w:hAnsi="Arial" w:cs="Arial"/>
          <w:color w:val="000000"/>
          <w:lang w:val="es-MX"/>
        </w:rPr>
        <w:t>la programación de compromisos, giros y reservas con el fin</w:t>
      </w:r>
      <w:r w:rsidR="00286F88">
        <w:rPr>
          <w:rFonts w:ascii="Arial" w:hAnsi="Arial" w:cs="Arial"/>
          <w:color w:val="000000"/>
          <w:lang w:val="es-MX"/>
        </w:rPr>
        <w:t xml:space="preserve"> de</w:t>
      </w:r>
      <w:r w:rsidR="00BA1CCB">
        <w:rPr>
          <w:rFonts w:ascii="Arial" w:hAnsi="Arial" w:cs="Arial"/>
          <w:color w:val="000000"/>
          <w:lang w:val="es-MX"/>
        </w:rPr>
        <w:t xml:space="preserve"> continua</w:t>
      </w:r>
      <w:r w:rsidR="00830C59">
        <w:rPr>
          <w:rFonts w:ascii="Arial" w:hAnsi="Arial" w:cs="Arial"/>
          <w:color w:val="000000"/>
          <w:lang w:val="es-MX"/>
        </w:rPr>
        <w:t>r e</w:t>
      </w:r>
      <w:r w:rsidR="00BA1CCB">
        <w:rPr>
          <w:rFonts w:ascii="Arial" w:hAnsi="Arial" w:cs="Arial"/>
          <w:color w:val="000000"/>
          <w:lang w:val="es-MX"/>
        </w:rPr>
        <w:t xml:space="preserve">l seguimiento </w:t>
      </w:r>
      <w:r w:rsidR="00830C59">
        <w:rPr>
          <w:rFonts w:ascii="Arial" w:hAnsi="Arial" w:cs="Arial"/>
          <w:color w:val="000000"/>
          <w:lang w:val="es-MX"/>
        </w:rPr>
        <w:t>a la ejecución presupuestal del sector</w:t>
      </w:r>
      <w:r>
        <w:rPr>
          <w:rFonts w:ascii="Arial" w:hAnsi="Arial" w:cs="Arial"/>
          <w:color w:val="000000"/>
          <w:lang w:val="es-MX"/>
        </w:rPr>
        <w:t xml:space="preserve"> más re</w:t>
      </w:r>
      <w:r w:rsidR="00830C59">
        <w:rPr>
          <w:rFonts w:ascii="Arial" w:hAnsi="Arial" w:cs="Arial"/>
          <w:color w:val="000000"/>
          <w:lang w:val="es-MX"/>
        </w:rPr>
        <w:t>alista frente a</w:t>
      </w:r>
      <w:r>
        <w:rPr>
          <w:rFonts w:ascii="Arial" w:hAnsi="Arial" w:cs="Arial"/>
          <w:color w:val="000000"/>
          <w:lang w:val="es-MX"/>
        </w:rPr>
        <w:t xml:space="preserve">l estado actual del </w:t>
      </w:r>
      <w:r w:rsidR="00830C59">
        <w:rPr>
          <w:rFonts w:ascii="Arial" w:hAnsi="Arial" w:cs="Arial"/>
          <w:color w:val="000000"/>
          <w:lang w:val="es-MX"/>
        </w:rPr>
        <w:t>presupuesto</w:t>
      </w:r>
      <w:r w:rsidR="00286F88">
        <w:rPr>
          <w:rFonts w:ascii="Arial" w:hAnsi="Arial" w:cs="Arial"/>
          <w:color w:val="000000"/>
          <w:lang w:val="es-MX"/>
        </w:rPr>
        <w:t xml:space="preserve">, sobre lo cual </w:t>
      </w:r>
      <w:r>
        <w:rPr>
          <w:rFonts w:ascii="Arial" w:hAnsi="Arial" w:cs="Arial"/>
          <w:color w:val="000000"/>
          <w:lang w:val="es-MX"/>
        </w:rPr>
        <w:t>el equipo directivo sectorial aprueba la reprogramación</w:t>
      </w:r>
      <w:r w:rsidR="00286F88">
        <w:rPr>
          <w:rFonts w:ascii="Arial" w:hAnsi="Arial" w:cs="Arial"/>
          <w:color w:val="000000"/>
          <w:lang w:val="es-MX"/>
        </w:rPr>
        <w:t>, la Oficina Asesora d</w:t>
      </w:r>
      <w:r w:rsidR="005959D2">
        <w:rPr>
          <w:rFonts w:ascii="Arial" w:hAnsi="Arial" w:cs="Arial"/>
          <w:color w:val="000000"/>
          <w:lang w:val="es-MX"/>
        </w:rPr>
        <w:t xml:space="preserve">e Planeación de la SCRD </w:t>
      </w:r>
      <w:r w:rsidR="00EA50AD">
        <w:rPr>
          <w:rFonts w:ascii="Arial" w:hAnsi="Arial" w:cs="Arial"/>
          <w:color w:val="000000"/>
          <w:lang w:val="es-MX"/>
        </w:rPr>
        <w:t>envía</w:t>
      </w:r>
      <w:r w:rsidR="005959D2">
        <w:rPr>
          <w:rFonts w:ascii="Arial" w:hAnsi="Arial" w:cs="Arial"/>
          <w:color w:val="000000"/>
          <w:lang w:val="es-MX"/>
        </w:rPr>
        <w:t xml:space="preserve"> a los jefes de planeación el instrumento para que </w:t>
      </w:r>
      <w:r w:rsidR="00B26FB6">
        <w:rPr>
          <w:rFonts w:ascii="Arial" w:hAnsi="Arial" w:cs="Arial"/>
          <w:color w:val="000000"/>
          <w:lang w:val="es-MX"/>
        </w:rPr>
        <w:t xml:space="preserve">en el transcurso de la semana </w:t>
      </w:r>
      <w:r w:rsidR="00E07AE7">
        <w:rPr>
          <w:rFonts w:ascii="Arial" w:hAnsi="Arial" w:cs="Arial"/>
          <w:color w:val="000000"/>
          <w:lang w:val="es-MX"/>
        </w:rPr>
        <w:t xml:space="preserve">(máximo 15 de mayo) </w:t>
      </w:r>
      <w:r w:rsidR="00B26FB6">
        <w:rPr>
          <w:rFonts w:ascii="Arial" w:hAnsi="Arial" w:cs="Arial"/>
          <w:color w:val="000000"/>
          <w:lang w:val="es-MX"/>
        </w:rPr>
        <w:t xml:space="preserve">se </w:t>
      </w:r>
      <w:r w:rsidR="005959D2">
        <w:rPr>
          <w:rFonts w:ascii="Arial" w:hAnsi="Arial" w:cs="Arial"/>
          <w:color w:val="000000"/>
          <w:lang w:val="es-MX"/>
        </w:rPr>
        <w:t>realice</w:t>
      </w:r>
      <w:r w:rsidR="001A6D3C">
        <w:rPr>
          <w:rFonts w:ascii="Arial" w:hAnsi="Arial" w:cs="Arial"/>
          <w:color w:val="000000"/>
          <w:lang w:val="es-MX"/>
        </w:rPr>
        <w:t xml:space="preserve"> el ajuste</w:t>
      </w:r>
      <w:r w:rsidR="00F45A47">
        <w:rPr>
          <w:rFonts w:ascii="Arial" w:hAnsi="Arial" w:cs="Arial"/>
          <w:color w:val="000000"/>
          <w:lang w:val="es-MX"/>
        </w:rPr>
        <w:t xml:space="preserve">, con el fin que desde mayo se inicie el seguimiento (también en el </w:t>
      </w:r>
      <w:proofErr w:type="spellStart"/>
      <w:r w:rsidR="00F45A47">
        <w:rPr>
          <w:rFonts w:ascii="Arial" w:hAnsi="Arial" w:cs="Arial"/>
          <w:color w:val="000000"/>
          <w:lang w:val="es-MX"/>
        </w:rPr>
        <w:t>delivery</w:t>
      </w:r>
      <w:proofErr w:type="spellEnd"/>
      <w:r w:rsidR="00F45A47">
        <w:rPr>
          <w:rFonts w:ascii="Arial" w:hAnsi="Arial" w:cs="Arial"/>
          <w:color w:val="000000"/>
          <w:lang w:val="es-MX"/>
        </w:rPr>
        <w:t>) con esa reprogramación</w:t>
      </w:r>
      <w:r w:rsidR="00DD2FD5">
        <w:rPr>
          <w:rFonts w:ascii="Arial" w:hAnsi="Arial" w:cs="Arial"/>
          <w:color w:val="000000"/>
          <w:lang w:val="es-MX"/>
        </w:rPr>
        <w:t>.</w:t>
      </w:r>
    </w:p>
    <w:p w14:paraId="0DD8C0C3" w14:textId="45D8A4B4" w:rsidR="00830C59" w:rsidRDefault="00830C59">
      <w:pPr>
        <w:jc w:val="both"/>
        <w:rPr>
          <w:rFonts w:ascii="Arial" w:hAnsi="Arial" w:cs="Arial"/>
          <w:color w:val="000000"/>
          <w:lang w:val="es-MX"/>
        </w:rPr>
      </w:pPr>
    </w:p>
    <w:p w14:paraId="073706A9" w14:textId="426708E5" w:rsidR="00E0454A" w:rsidRPr="006A05BF" w:rsidRDefault="00E0454A" w:rsidP="00E0454A">
      <w:pPr>
        <w:jc w:val="both"/>
        <w:rPr>
          <w:rFonts w:ascii="Arial" w:hAnsi="Arial" w:cs="Arial"/>
          <w:b/>
          <w:bCs/>
          <w:color w:val="000000"/>
          <w:lang w:val="es-CO"/>
        </w:rPr>
      </w:pPr>
      <w:r>
        <w:rPr>
          <w:rFonts w:ascii="Arial" w:hAnsi="Arial" w:cs="Arial"/>
          <w:b/>
          <w:bCs/>
          <w:color w:val="000000"/>
          <w:lang w:val="es-CO"/>
        </w:rPr>
        <w:t>7</w:t>
      </w:r>
      <w:r w:rsidRPr="006A05BF">
        <w:rPr>
          <w:rFonts w:ascii="Arial" w:hAnsi="Arial" w:cs="Arial"/>
          <w:b/>
          <w:bCs/>
          <w:color w:val="000000"/>
          <w:lang w:val="es-CO"/>
        </w:rPr>
        <w:t>. Proposiciones y varios</w:t>
      </w:r>
    </w:p>
    <w:p w14:paraId="23336F06" w14:textId="77777777" w:rsidR="00E0454A" w:rsidRDefault="00E0454A">
      <w:pPr>
        <w:jc w:val="both"/>
        <w:rPr>
          <w:rFonts w:ascii="Arial" w:hAnsi="Arial" w:cs="Arial"/>
          <w:color w:val="000000"/>
          <w:lang w:val="es-MX"/>
        </w:rPr>
      </w:pPr>
    </w:p>
    <w:p w14:paraId="731D59BE" w14:textId="17A531A5" w:rsidR="006D467A" w:rsidRPr="009E78BF" w:rsidRDefault="009E78BF">
      <w:pPr>
        <w:jc w:val="both"/>
        <w:rPr>
          <w:rFonts w:ascii="Arial" w:hAnsi="Arial" w:cs="Arial"/>
          <w:i/>
          <w:iCs/>
          <w:color w:val="000000"/>
          <w:lang w:val="es-MX"/>
        </w:rPr>
      </w:pPr>
      <w:r w:rsidRPr="009E78BF">
        <w:rPr>
          <w:rFonts w:ascii="Arial" w:hAnsi="Arial" w:cs="Arial"/>
          <w:i/>
          <w:iCs/>
          <w:color w:val="000000"/>
          <w:lang w:val="es-MX"/>
        </w:rPr>
        <w:t>Otros temas relevantes para el seguimiento presupuestal del sector</w:t>
      </w:r>
    </w:p>
    <w:p w14:paraId="4000967F" w14:textId="3E2E35F5" w:rsidR="0043217C" w:rsidRDefault="00BA1CCB">
      <w:pPr>
        <w:jc w:val="both"/>
        <w:rPr>
          <w:rFonts w:ascii="Arial" w:hAnsi="Arial" w:cs="Arial"/>
          <w:color w:val="000000"/>
          <w:lang w:val="es-MX"/>
        </w:rPr>
      </w:pPr>
      <w:r>
        <w:rPr>
          <w:rFonts w:ascii="Arial" w:hAnsi="Arial" w:cs="Arial"/>
          <w:color w:val="000000"/>
          <w:lang w:val="es-MX"/>
        </w:rPr>
        <w:t xml:space="preserve"> </w:t>
      </w:r>
    </w:p>
    <w:p w14:paraId="4A91A94B" w14:textId="1C02BF18" w:rsidR="0043217C" w:rsidRDefault="008B2BFB">
      <w:pPr>
        <w:jc w:val="both"/>
        <w:rPr>
          <w:rFonts w:ascii="Arial" w:hAnsi="Arial" w:cs="Arial"/>
          <w:color w:val="000000"/>
          <w:lang w:val="es-MX"/>
        </w:rPr>
      </w:pPr>
      <w:r>
        <w:rPr>
          <w:rFonts w:ascii="Arial" w:hAnsi="Arial" w:cs="Arial"/>
          <w:color w:val="000000"/>
          <w:lang w:val="es-MX"/>
        </w:rPr>
        <w:t>El Dr. José Humberto Ruiz de la</w:t>
      </w:r>
      <w:r w:rsidR="00B41334">
        <w:rPr>
          <w:rFonts w:ascii="Arial" w:hAnsi="Arial" w:cs="Arial"/>
          <w:color w:val="000000"/>
          <w:lang w:val="es-MX"/>
        </w:rPr>
        <w:t xml:space="preserve"> SHD alerta sobre los castigos que se realizan al presupuesto por las reservas presupuestales y enfatiza que lo importante no sólo son los giros oportunos sino también que los compromisos que se adquieran traten de hacerse antes de terminar este semestre, con el fin de poder girar</w:t>
      </w:r>
      <w:r w:rsidR="00025FE0">
        <w:rPr>
          <w:rFonts w:ascii="Arial" w:hAnsi="Arial" w:cs="Arial"/>
          <w:color w:val="000000"/>
          <w:lang w:val="es-MX"/>
        </w:rPr>
        <w:t xml:space="preserve"> todo</w:t>
      </w:r>
      <w:r w:rsidR="00B41334">
        <w:rPr>
          <w:rFonts w:ascii="Arial" w:hAnsi="Arial" w:cs="Arial"/>
          <w:color w:val="000000"/>
          <w:lang w:val="es-MX"/>
        </w:rPr>
        <w:t xml:space="preserve"> en el segundo </w:t>
      </w:r>
      <w:r w:rsidR="00025FE0">
        <w:rPr>
          <w:rFonts w:ascii="Arial" w:hAnsi="Arial" w:cs="Arial"/>
          <w:color w:val="000000"/>
          <w:lang w:val="es-MX"/>
        </w:rPr>
        <w:t>semestre</w:t>
      </w:r>
      <w:r w:rsidR="00B41334">
        <w:rPr>
          <w:rFonts w:ascii="Arial" w:hAnsi="Arial" w:cs="Arial"/>
          <w:color w:val="000000"/>
          <w:lang w:val="es-MX"/>
        </w:rPr>
        <w:t xml:space="preserve"> </w:t>
      </w:r>
      <w:r w:rsidR="00025FE0">
        <w:rPr>
          <w:rFonts w:ascii="Arial" w:hAnsi="Arial" w:cs="Arial"/>
          <w:color w:val="000000"/>
          <w:lang w:val="es-MX"/>
        </w:rPr>
        <w:t>y no constituir reservas porque entonces en el 2022 podrían volver a presentarse los castigos.</w:t>
      </w:r>
    </w:p>
    <w:p w14:paraId="413075F1" w14:textId="7B2985F3" w:rsidR="00025FE0" w:rsidRDefault="00025FE0">
      <w:pPr>
        <w:jc w:val="both"/>
        <w:rPr>
          <w:rFonts w:ascii="Arial" w:hAnsi="Arial" w:cs="Arial"/>
          <w:color w:val="000000"/>
          <w:lang w:val="es-MX"/>
        </w:rPr>
      </w:pPr>
    </w:p>
    <w:p w14:paraId="584DA741" w14:textId="2E48C401" w:rsidR="0072542A" w:rsidRDefault="00025FE0">
      <w:pPr>
        <w:jc w:val="both"/>
        <w:rPr>
          <w:rFonts w:ascii="Arial" w:hAnsi="Arial" w:cs="Arial"/>
          <w:color w:val="000000"/>
          <w:lang w:val="es-MX"/>
        </w:rPr>
      </w:pPr>
      <w:r>
        <w:rPr>
          <w:rFonts w:ascii="Arial" w:hAnsi="Arial" w:cs="Arial"/>
          <w:color w:val="000000"/>
          <w:lang w:val="es-MX"/>
        </w:rPr>
        <w:t xml:space="preserve">Igualmente aconseja </w:t>
      </w:r>
      <w:r w:rsidR="00EA6933">
        <w:rPr>
          <w:rFonts w:ascii="Arial" w:hAnsi="Arial" w:cs="Arial"/>
          <w:color w:val="000000"/>
          <w:lang w:val="es-MX"/>
        </w:rPr>
        <w:t xml:space="preserve">al Sector seguir lo propuesto por </w:t>
      </w:r>
      <w:r>
        <w:rPr>
          <w:rFonts w:ascii="Arial" w:hAnsi="Arial" w:cs="Arial"/>
          <w:color w:val="000000"/>
          <w:lang w:val="es-MX"/>
        </w:rPr>
        <w:t xml:space="preserve">el IDARTES </w:t>
      </w:r>
      <w:r w:rsidR="00EA6933">
        <w:rPr>
          <w:rFonts w:ascii="Arial" w:hAnsi="Arial" w:cs="Arial"/>
          <w:color w:val="000000"/>
          <w:lang w:val="es-MX"/>
        </w:rPr>
        <w:t xml:space="preserve">de </w:t>
      </w:r>
      <w:r>
        <w:rPr>
          <w:rFonts w:ascii="Arial" w:hAnsi="Arial" w:cs="Arial"/>
          <w:color w:val="000000"/>
          <w:lang w:val="es-MX"/>
        </w:rPr>
        <w:t xml:space="preserve">no realizar convenios </w:t>
      </w:r>
      <w:r w:rsidR="00EA6933">
        <w:rPr>
          <w:rFonts w:ascii="Arial" w:hAnsi="Arial" w:cs="Arial"/>
          <w:color w:val="000000"/>
          <w:lang w:val="es-MX"/>
        </w:rPr>
        <w:t>más allá del primer semestre, para poderlos girar y ejecutarlos en el segundo semestre</w:t>
      </w:r>
      <w:r w:rsidR="0072542A">
        <w:rPr>
          <w:rFonts w:ascii="Arial" w:hAnsi="Arial" w:cs="Arial"/>
          <w:color w:val="000000"/>
          <w:lang w:val="es-MX"/>
        </w:rPr>
        <w:t>, así mismo realizarlo frente a la contratación</w:t>
      </w:r>
      <w:r w:rsidR="008F3AAD">
        <w:rPr>
          <w:rFonts w:ascii="Arial" w:hAnsi="Arial" w:cs="Arial"/>
          <w:color w:val="000000"/>
          <w:lang w:val="es-MX"/>
        </w:rPr>
        <w:t>; d</w:t>
      </w:r>
      <w:r w:rsidR="0072542A">
        <w:rPr>
          <w:rFonts w:ascii="Arial" w:hAnsi="Arial" w:cs="Arial"/>
          <w:color w:val="000000"/>
          <w:lang w:val="es-MX"/>
        </w:rPr>
        <w:t xml:space="preserve">a el ejemplo del IDRD que tuvo un castigo presupuestal muy grande debido </w:t>
      </w:r>
      <w:r w:rsidR="008F3AAD">
        <w:rPr>
          <w:rFonts w:ascii="Arial" w:hAnsi="Arial" w:cs="Arial"/>
          <w:color w:val="000000"/>
          <w:lang w:val="es-MX"/>
        </w:rPr>
        <w:t xml:space="preserve">a que ya venía con </w:t>
      </w:r>
      <w:r w:rsidR="005723BD">
        <w:rPr>
          <w:rFonts w:ascii="Arial" w:hAnsi="Arial" w:cs="Arial"/>
          <w:color w:val="000000"/>
          <w:lang w:val="es-MX"/>
        </w:rPr>
        <w:t>compromisos desde años anteriores que no se han logrado ejecutar</w:t>
      </w:r>
      <w:r w:rsidR="008F3AAD">
        <w:rPr>
          <w:rFonts w:ascii="Arial" w:hAnsi="Arial" w:cs="Arial"/>
          <w:color w:val="000000"/>
          <w:lang w:val="es-MX"/>
        </w:rPr>
        <w:t>.</w:t>
      </w:r>
    </w:p>
    <w:p w14:paraId="38942C69" w14:textId="27788E04" w:rsidR="008F3AAD" w:rsidRDefault="008F3AAD">
      <w:pPr>
        <w:jc w:val="both"/>
        <w:rPr>
          <w:rFonts w:ascii="Arial" w:hAnsi="Arial" w:cs="Arial"/>
          <w:color w:val="000000"/>
          <w:lang w:val="es-MX"/>
        </w:rPr>
      </w:pPr>
    </w:p>
    <w:p w14:paraId="56ECE912" w14:textId="50A89227" w:rsidR="008F3AAD" w:rsidRDefault="00633D3B">
      <w:pPr>
        <w:jc w:val="both"/>
        <w:rPr>
          <w:rFonts w:ascii="Arial" w:hAnsi="Arial" w:cs="Arial"/>
          <w:color w:val="000000"/>
          <w:lang w:val="es-MX"/>
        </w:rPr>
      </w:pPr>
      <w:r>
        <w:rPr>
          <w:rFonts w:ascii="Arial" w:hAnsi="Arial" w:cs="Arial"/>
          <w:color w:val="000000"/>
          <w:lang w:val="es-MX"/>
        </w:rPr>
        <w:t>El IDARTES solicita que se revise muy prontamente lo de Es Cultura Local II</w:t>
      </w:r>
      <w:r w:rsidR="008E7D7D">
        <w:rPr>
          <w:rFonts w:ascii="Arial" w:hAnsi="Arial" w:cs="Arial"/>
          <w:color w:val="000000"/>
          <w:lang w:val="es-MX"/>
        </w:rPr>
        <w:t xml:space="preserve">, vigencia 2021, </w:t>
      </w:r>
      <w:r>
        <w:rPr>
          <w:rFonts w:ascii="Arial" w:hAnsi="Arial" w:cs="Arial"/>
          <w:color w:val="000000"/>
          <w:lang w:val="es-MX"/>
        </w:rPr>
        <w:t xml:space="preserve"> porque a la entidad le tocó dejar como proceso de contratación en curso, los recursos de los fondos de desarrollo local y por eso en la reducción </w:t>
      </w:r>
      <w:r w:rsidR="00065326">
        <w:rPr>
          <w:rFonts w:ascii="Arial" w:hAnsi="Arial" w:cs="Arial"/>
          <w:color w:val="000000"/>
          <w:lang w:val="es-MX"/>
        </w:rPr>
        <w:t xml:space="preserve">fue menos </w:t>
      </w:r>
      <w:r>
        <w:rPr>
          <w:rFonts w:ascii="Arial" w:hAnsi="Arial" w:cs="Arial"/>
          <w:color w:val="000000"/>
          <w:lang w:val="es-MX"/>
        </w:rPr>
        <w:t xml:space="preserve">de lo que se tenía </w:t>
      </w:r>
      <w:r w:rsidR="00D238CE">
        <w:rPr>
          <w:rFonts w:ascii="Arial" w:hAnsi="Arial" w:cs="Arial"/>
          <w:color w:val="000000"/>
          <w:lang w:val="es-MX"/>
        </w:rPr>
        <w:t>previsto</w:t>
      </w:r>
      <w:r w:rsidR="00C44BF3">
        <w:rPr>
          <w:rFonts w:ascii="Arial" w:hAnsi="Arial" w:cs="Arial"/>
          <w:color w:val="000000"/>
          <w:lang w:val="es-MX"/>
        </w:rPr>
        <w:t>,</w:t>
      </w:r>
      <w:r>
        <w:rPr>
          <w:rFonts w:ascii="Arial" w:hAnsi="Arial" w:cs="Arial"/>
          <w:color w:val="000000"/>
          <w:lang w:val="es-MX"/>
        </w:rPr>
        <w:t xml:space="preserve"> porque finalmente se </w:t>
      </w:r>
      <w:r w:rsidR="00D238CE">
        <w:rPr>
          <w:rFonts w:ascii="Arial" w:hAnsi="Arial" w:cs="Arial"/>
          <w:color w:val="000000"/>
          <w:lang w:val="es-MX"/>
        </w:rPr>
        <w:t xml:space="preserve">logró </w:t>
      </w:r>
      <w:r>
        <w:rPr>
          <w:rFonts w:ascii="Arial" w:hAnsi="Arial" w:cs="Arial"/>
          <w:color w:val="000000"/>
          <w:lang w:val="es-MX"/>
        </w:rPr>
        <w:t>ejecut</w:t>
      </w:r>
      <w:r w:rsidR="00D238CE">
        <w:rPr>
          <w:rFonts w:ascii="Arial" w:hAnsi="Arial" w:cs="Arial"/>
          <w:color w:val="000000"/>
          <w:lang w:val="es-MX"/>
        </w:rPr>
        <w:t>ar</w:t>
      </w:r>
      <w:r>
        <w:rPr>
          <w:rFonts w:ascii="Arial" w:hAnsi="Arial" w:cs="Arial"/>
          <w:color w:val="000000"/>
          <w:lang w:val="es-MX"/>
        </w:rPr>
        <w:t xml:space="preserve"> algo en diciembre</w:t>
      </w:r>
      <w:r w:rsidR="008E7D7D">
        <w:rPr>
          <w:rFonts w:ascii="Arial" w:hAnsi="Arial" w:cs="Arial"/>
          <w:color w:val="000000"/>
          <w:lang w:val="es-MX"/>
        </w:rPr>
        <w:t xml:space="preserve"> 2020</w:t>
      </w:r>
      <w:r w:rsidR="00D238CE">
        <w:rPr>
          <w:rFonts w:ascii="Arial" w:hAnsi="Arial" w:cs="Arial"/>
          <w:color w:val="000000"/>
          <w:lang w:val="es-MX"/>
        </w:rPr>
        <w:t>, sin embrago, se hizo el llamado de atención en SHD frente al PAC porque inicialmente se programó el giro en enero pero finalmente se realizó en diciembre</w:t>
      </w:r>
      <w:r w:rsidR="008E7D7D">
        <w:rPr>
          <w:rFonts w:ascii="Arial" w:hAnsi="Arial" w:cs="Arial"/>
          <w:color w:val="000000"/>
          <w:lang w:val="es-MX"/>
        </w:rPr>
        <w:t xml:space="preserve"> 2020</w:t>
      </w:r>
      <w:r w:rsidR="00C44BF3">
        <w:rPr>
          <w:rFonts w:ascii="Arial" w:hAnsi="Arial" w:cs="Arial"/>
          <w:color w:val="000000"/>
          <w:lang w:val="es-MX"/>
        </w:rPr>
        <w:t xml:space="preserve">, </w:t>
      </w:r>
      <w:r w:rsidR="00065326">
        <w:rPr>
          <w:rFonts w:ascii="Arial" w:hAnsi="Arial" w:cs="Arial"/>
          <w:color w:val="000000"/>
          <w:lang w:val="es-MX"/>
        </w:rPr>
        <w:t xml:space="preserve">sin embargo frente a este llamado de atención lo mejor fue que fuera con respecto al </w:t>
      </w:r>
      <w:r w:rsidR="00C44BF3">
        <w:rPr>
          <w:rFonts w:ascii="Arial" w:hAnsi="Arial" w:cs="Arial"/>
          <w:color w:val="000000"/>
          <w:lang w:val="es-MX"/>
        </w:rPr>
        <w:t xml:space="preserve">PAC </w:t>
      </w:r>
      <w:r w:rsidR="00065326">
        <w:rPr>
          <w:rFonts w:ascii="Arial" w:hAnsi="Arial" w:cs="Arial"/>
          <w:color w:val="000000"/>
          <w:lang w:val="es-MX"/>
        </w:rPr>
        <w:t xml:space="preserve">y no </w:t>
      </w:r>
      <w:r w:rsidR="00FE64E2">
        <w:rPr>
          <w:rFonts w:ascii="Arial" w:hAnsi="Arial" w:cs="Arial"/>
          <w:color w:val="000000"/>
          <w:lang w:val="es-MX"/>
        </w:rPr>
        <w:t xml:space="preserve">a </w:t>
      </w:r>
      <w:r w:rsidR="00065326">
        <w:rPr>
          <w:rFonts w:ascii="Arial" w:hAnsi="Arial" w:cs="Arial"/>
          <w:color w:val="000000"/>
          <w:lang w:val="es-MX"/>
        </w:rPr>
        <w:t xml:space="preserve">la </w:t>
      </w:r>
      <w:r w:rsidR="00FE64E2">
        <w:rPr>
          <w:rFonts w:ascii="Arial" w:hAnsi="Arial" w:cs="Arial"/>
          <w:color w:val="000000"/>
          <w:lang w:val="es-MX"/>
        </w:rPr>
        <w:t xml:space="preserve">posible </w:t>
      </w:r>
      <w:r w:rsidR="00C44BF3">
        <w:rPr>
          <w:rFonts w:ascii="Arial" w:hAnsi="Arial" w:cs="Arial"/>
          <w:color w:val="000000"/>
          <w:lang w:val="es-MX"/>
        </w:rPr>
        <w:t xml:space="preserve">reducción. </w:t>
      </w:r>
      <w:r w:rsidR="00FE64E2">
        <w:rPr>
          <w:rFonts w:ascii="Arial" w:hAnsi="Arial" w:cs="Arial"/>
          <w:color w:val="000000"/>
          <w:lang w:val="es-MX"/>
        </w:rPr>
        <w:t xml:space="preserve">Por lo anterior se reitera la necesidad de establecer un </w:t>
      </w:r>
      <w:proofErr w:type="spellStart"/>
      <w:r w:rsidR="00FE64E2">
        <w:rPr>
          <w:rFonts w:ascii="Arial" w:hAnsi="Arial" w:cs="Arial"/>
          <w:color w:val="000000"/>
          <w:lang w:val="es-MX"/>
        </w:rPr>
        <w:t>deadline</w:t>
      </w:r>
      <w:proofErr w:type="spellEnd"/>
      <w:r w:rsidR="00FE64E2">
        <w:rPr>
          <w:rFonts w:ascii="Arial" w:hAnsi="Arial" w:cs="Arial"/>
          <w:color w:val="000000"/>
          <w:lang w:val="es-MX"/>
        </w:rPr>
        <w:t xml:space="preserve"> por parte del Sector</w:t>
      </w:r>
      <w:r w:rsidR="005D1BDF">
        <w:rPr>
          <w:rFonts w:ascii="Arial" w:hAnsi="Arial" w:cs="Arial"/>
          <w:color w:val="000000"/>
          <w:lang w:val="es-MX"/>
        </w:rPr>
        <w:t xml:space="preserve"> que permita </w:t>
      </w:r>
      <w:r w:rsidR="005D1BDF">
        <w:rPr>
          <w:rFonts w:ascii="Arial" w:hAnsi="Arial" w:cs="Arial"/>
          <w:color w:val="000000"/>
          <w:lang w:val="es-MX"/>
        </w:rPr>
        <w:lastRenderedPageBreak/>
        <w:t>establecer el tiempo máximo para la recepción de Convenios Interadministrativos.</w:t>
      </w:r>
      <w:r w:rsidR="00B4551C">
        <w:rPr>
          <w:rFonts w:ascii="Arial" w:hAnsi="Arial" w:cs="Arial"/>
          <w:color w:val="000000"/>
          <w:lang w:val="es-MX"/>
        </w:rPr>
        <w:t xml:space="preserve"> La FUGA aclara que </w:t>
      </w:r>
      <w:r w:rsidR="00E07AE7">
        <w:rPr>
          <w:rFonts w:ascii="Arial" w:hAnsi="Arial" w:cs="Arial"/>
          <w:color w:val="000000"/>
          <w:lang w:val="es-MX"/>
        </w:rPr>
        <w:t>respecto este</w:t>
      </w:r>
      <w:r w:rsidR="00C21563">
        <w:rPr>
          <w:rFonts w:ascii="Arial" w:hAnsi="Arial" w:cs="Arial"/>
          <w:color w:val="000000"/>
          <w:lang w:val="es-MX"/>
        </w:rPr>
        <w:t xml:space="preserve"> tema el </w:t>
      </w:r>
      <w:r w:rsidR="00B4551C">
        <w:rPr>
          <w:rFonts w:ascii="Arial" w:hAnsi="Arial" w:cs="Arial"/>
          <w:color w:val="000000"/>
          <w:lang w:val="es-MX"/>
        </w:rPr>
        <w:t xml:space="preserve">punto se trató en todas las reuniones con Secretaría de Gobierno </w:t>
      </w:r>
      <w:r w:rsidR="00C21563">
        <w:rPr>
          <w:rFonts w:ascii="Arial" w:hAnsi="Arial" w:cs="Arial"/>
          <w:color w:val="000000"/>
          <w:lang w:val="es-MX"/>
        </w:rPr>
        <w:t>y que es muy difícil suscribir convenios en septiembre para su pago en diciembre.</w:t>
      </w:r>
    </w:p>
    <w:p w14:paraId="5A89ADCA" w14:textId="6EDD0D20" w:rsidR="00C21563" w:rsidRDefault="00C21563">
      <w:pPr>
        <w:jc w:val="both"/>
        <w:rPr>
          <w:rFonts w:ascii="Arial" w:hAnsi="Arial" w:cs="Arial"/>
          <w:color w:val="000000"/>
          <w:lang w:val="es-MX"/>
        </w:rPr>
      </w:pPr>
    </w:p>
    <w:p w14:paraId="5DA2564C" w14:textId="7AE82560" w:rsidR="009E78BF" w:rsidRPr="008E7D7D" w:rsidRDefault="009E78BF" w:rsidP="008E7D7D">
      <w:pPr>
        <w:pStyle w:val="ListParagraph"/>
        <w:numPr>
          <w:ilvl w:val="0"/>
          <w:numId w:val="16"/>
        </w:numPr>
        <w:jc w:val="both"/>
        <w:rPr>
          <w:rFonts w:ascii="Arial" w:hAnsi="Arial" w:cs="Arial"/>
          <w:b/>
          <w:bCs/>
          <w:color w:val="000000"/>
          <w:lang w:val="es-CO"/>
        </w:rPr>
      </w:pPr>
      <w:r w:rsidRPr="008E7D7D">
        <w:rPr>
          <w:rFonts w:ascii="Arial" w:hAnsi="Arial" w:cs="Arial"/>
          <w:b/>
          <w:bCs/>
          <w:color w:val="000000"/>
          <w:lang w:val="es-CO"/>
        </w:rPr>
        <w:t>Aprobación del Acta Anterior - Comité No. 3 Sesión Ordinaria Virtual Asincrónica de Marzo 25 de 2021</w:t>
      </w:r>
      <w:r w:rsidR="008E7D7D" w:rsidRPr="008E7D7D">
        <w:rPr>
          <w:rFonts w:ascii="Arial" w:hAnsi="Arial" w:cs="Arial"/>
          <w:b/>
          <w:bCs/>
          <w:color w:val="000000"/>
          <w:lang w:val="es-CO"/>
        </w:rPr>
        <w:t>.</w:t>
      </w:r>
    </w:p>
    <w:p w14:paraId="2A4E8E62" w14:textId="77777777" w:rsidR="008E7D7D" w:rsidRPr="008E7D7D" w:rsidRDefault="008E7D7D" w:rsidP="008E7D7D">
      <w:pPr>
        <w:pStyle w:val="ListParagraph"/>
        <w:jc w:val="both"/>
        <w:rPr>
          <w:rFonts w:ascii="Arial" w:hAnsi="Arial" w:cs="Arial"/>
          <w:b/>
          <w:bCs/>
          <w:color w:val="000000"/>
          <w:lang w:val="es-CO"/>
        </w:rPr>
      </w:pPr>
    </w:p>
    <w:p w14:paraId="2B82D2FE" w14:textId="444BB3E0" w:rsidR="000062FF" w:rsidRPr="006A05BF" w:rsidRDefault="000062FF" w:rsidP="009E78BF">
      <w:pPr>
        <w:jc w:val="both"/>
        <w:rPr>
          <w:rFonts w:ascii="Arial" w:hAnsi="Arial" w:cs="Arial"/>
          <w:b/>
          <w:bCs/>
          <w:color w:val="000000"/>
          <w:lang w:val="es-CO"/>
        </w:rPr>
      </w:pPr>
      <w:r w:rsidRPr="003D6CB2">
        <w:rPr>
          <w:rFonts w:ascii="Arial" w:hAnsi="Arial" w:cs="Arial"/>
          <w:color w:val="000000"/>
        </w:rPr>
        <w:t xml:space="preserve">Se aprobó por </w:t>
      </w:r>
      <w:r w:rsidR="008E7D7D">
        <w:rPr>
          <w:rFonts w:ascii="Arial" w:hAnsi="Arial" w:cs="Arial"/>
          <w:color w:val="000000"/>
        </w:rPr>
        <w:t xml:space="preserve">unanimidad del 100% (7) </w:t>
      </w:r>
      <w:r w:rsidRPr="003D6CB2">
        <w:rPr>
          <w:rFonts w:ascii="Arial" w:hAnsi="Arial" w:cs="Arial"/>
          <w:color w:val="000000"/>
        </w:rPr>
        <w:t xml:space="preserve">los miembros de Comité </w:t>
      </w:r>
      <w:r>
        <w:rPr>
          <w:rFonts w:ascii="Arial" w:hAnsi="Arial" w:cs="Arial"/>
          <w:color w:val="000000"/>
        </w:rPr>
        <w:t>el</w:t>
      </w:r>
      <w:r w:rsidRPr="003D6CB2">
        <w:rPr>
          <w:rFonts w:ascii="Arial" w:hAnsi="Arial" w:cs="Arial"/>
          <w:color w:val="000000"/>
        </w:rPr>
        <w:t xml:space="preserve"> acta de la </w:t>
      </w:r>
      <w:r w:rsidRPr="000062FF">
        <w:rPr>
          <w:rFonts w:ascii="Arial" w:hAnsi="Arial" w:cs="Arial"/>
          <w:color w:val="000000"/>
        </w:rPr>
        <w:t>Sesión Ordinaria Virtual Asincrónica de Marzo 25 de 2021</w:t>
      </w:r>
      <w:r w:rsidRPr="003D6CB2">
        <w:rPr>
          <w:rFonts w:ascii="Arial" w:hAnsi="Arial" w:cs="Arial"/>
          <w:color w:val="000000"/>
        </w:rPr>
        <w:t>.</w:t>
      </w:r>
    </w:p>
    <w:p w14:paraId="4217331D" w14:textId="0F10A5AC" w:rsidR="00313BD7" w:rsidRPr="009E78BF" w:rsidRDefault="00313BD7">
      <w:pPr>
        <w:jc w:val="both"/>
        <w:rPr>
          <w:rFonts w:ascii="Arial" w:hAnsi="Arial" w:cs="Arial"/>
          <w:color w:val="000000"/>
          <w:lang w:val="es-CO"/>
        </w:rPr>
      </w:pPr>
    </w:p>
    <w:p w14:paraId="7E1D2C90" w14:textId="529A92E8" w:rsidR="001A5131" w:rsidRPr="00C901B6" w:rsidRDefault="00E0454A" w:rsidP="001A5131">
      <w:pPr>
        <w:jc w:val="both"/>
        <w:rPr>
          <w:rFonts w:ascii="Arial" w:hAnsi="Arial" w:cs="Arial"/>
          <w:color w:val="000000"/>
        </w:rPr>
      </w:pPr>
      <w:r>
        <w:rPr>
          <w:rFonts w:ascii="Arial" w:hAnsi="Arial" w:cs="Arial"/>
          <w:b/>
          <w:bCs/>
          <w:color w:val="000000"/>
        </w:rPr>
        <w:t>9</w:t>
      </w:r>
      <w:r w:rsidR="001A5131" w:rsidRPr="00C901B6">
        <w:rPr>
          <w:rFonts w:ascii="Arial" w:hAnsi="Arial" w:cs="Arial"/>
          <w:b/>
          <w:bCs/>
          <w:color w:val="000000"/>
        </w:rPr>
        <w:t>. Seguimiento compromisos</w:t>
      </w:r>
      <w:r w:rsidR="001A5131" w:rsidRPr="00C901B6">
        <w:rPr>
          <w:rFonts w:ascii="Arial" w:hAnsi="Arial" w:cs="Arial"/>
          <w:color w:val="A6A6A6"/>
        </w:rPr>
        <w:t xml:space="preserve"> </w:t>
      </w:r>
    </w:p>
    <w:p w14:paraId="40438DE5" w14:textId="77777777" w:rsidR="001A5131" w:rsidRPr="00C81D86" w:rsidRDefault="001A5131" w:rsidP="001A5131">
      <w:pPr>
        <w:jc w:val="both"/>
        <w:rPr>
          <w:rFonts w:ascii="Arial" w:hAnsi="Arial" w:cs="Arial"/>
          <w:color w:val="000000"/>
          <w:sz w:val="18"/>
          <w:szCs w:val="18"/>
        </w:rPr>
      </w:pPr>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55" w:type="dxa"/>
          <w:left w:w="55" w:type="dxa"/>
          <w:bottom w:w="55" w:type="dxa"/>
          <w:right w:w="55" w:type="dxa"/>
        </w:tblCellMar>
        <w:tblLook w:val="0000" w:firstRow="0" w:lastRow="0" w:firstColumn="0" w:lastColumn="0" w:noHBand="0" w:noVBand="0"/>
      </w:tblPr>
      <w:tblGrid>
        <w:gridCol w:w="201"/>
        <w:gridCol w:w="2543"/>
        <w:gridCol w:w="1516"/>
        <w:gridCol w:w="1026"/>
        <w:gridCol w:w="1963"/>
        <w:gridCol w:w="1959"/>
      </w:tblGrid>
      <w:tr w:rsidR="006E3D71" w:rsidRPr="00F24384" w14:paraId="2E563D23" w14:textId="2F5F3DA6" w:rsidTr="006E3D71">
        <w:tc>
          <w:tcPr>
            <w:tcW w:w="1490" w:type="pct"/>
            <w:gridSpan w:val="2"/>
            <w:shd w:val="clear" w:color="auto" w:fill="auto"/>
          </w:tcPr>
          <w:p w14:paraId="7AA74E26" w14:textId="77777777" w:rsidR="00F24384" w:rsidRPr="00F24384" w:rsidRDefault="00F24384" w:rsidP="00A31285">
            <w:pPr>
              <w:pStyle w:val="Contenidodelatabla"/>
              <w:jc w:val="center"/>
              <w:rPr>
                <w:rFonts w:ascii="Arial" w:hAnsi="Arial" w:cs="Arial"/>
                <w:sz w:val="16"/>
                <w:szCs w:val="16"/>
              </w:rPr>
            </w:pPr>
            <w:r w:rsidRPr="00F24384">
              <w:rPr>
                <w:rFonts w:ascii="Arial" w:hAnsi="Arial" w:cs="Arial"/>
                <w:b/>
                <w:bCs/>
                <w:color w:val="000000"/>
                <w:sz w:val="16"/>
                <w:szCs w:val="16"/>
              </w:rPr>
              <w:t>Compromisos</w:t>
            </w:r>
          </w:p>
        </w:tc>
        <w:tc>
          <w:tcPr>
            <w:tcW w:w="823" w:type="pct"/>
            <w:shd w:val="clear" w:color="auto" w:fill="auto"/>
          </w:tcPr>
          <w:p w14:paraId="7F6DFE56" w14:textId="77777777" w:rsidR="00F24384" w:rsidRPr="00F24384" w:rsidRDefault="00F24384" w:rsidP="00A31285">
            <w:pPr>
              <w:pStyle w:val="Contenidodelatabla"/>
              <w:jc w:val="center"/>
              <w:rPr>
                <w:rFonts w:ascii="Arial" w:hAnsi="Arial" w:cs="Arial"/>
                <w:sz w:val="16"/>
                <w:szCs w:val="16"/>
              </w:rPr>
            </w:pPr>
            <w:r w:rsidRPr="00F24384">
              <w:rPr>
                <w:rFonts w:ascii="Arial" w:hAnsi="Arial" w:cs="Arial"/>
                <w:b/>
                <w:bCs/>
                <w:color w:val="000000"/>
                <w:sz w:val="16"/>
                <w:szCs w:val="16"/>
              </w:rPr>
              <w:t>Nombre responsable</w:t>
            </w:r>
          </w:p>
        </w:tc>
        <w:tc>
          <w:tcPr>
            <w:tcW w:w="557" w:type="pct"/>
            <w:shd w:val="clear" w:color="auto" w:fill="auto"/>
          </w:tcPr>
          <w:p w14:paraId="39C3373B" w14:textId="77777777" w:rsidR="00F24384" w:rsidRPr="00F24384" w:rsidRDefault="00F24384" w:rsidP="00A31285">
            <w:pPr>
              <w:pStyle w:val="Contenidodelatabla"/>
              <w:jc w:val="center"/>
              <w:rPr>
                <w:rFonts w:ascii="Arial" w:hAnsi="Arial" w:cs="Arial"/>
                <w:sz w:val="16"/>
                <w:szCs w:val="16"/>
              </w:rPr>
            </w:pPr>
            <w:r w:rsidRPr="00F24384">
              <w:rPr>
                <w:rFonts w:ascii="Arial" w:hAnsi="Arial" w:cs="Arial"/>
                <w:b/>
                <w:bCs/>
                <w:color w:val="000000"/>
                <w:sz w:val="16"/>
                <w:szCs w:val="16"/>
              </w:rPr>
              <w:t xml:space="preserve">Entidad </w:t>
            </w:r>
          </w:p>
        </w:tc>
        <w:tc>
          <w:tcPr>
            <w:tcW w:w="1066" w:type="pct"/>
            <w:shd w:val="clear" w:color="auto" w:fill="auto"/>
          </w:tcPr>
          <w:p w14:paraId="112AB45E" w14:textId="77777777" w:rsidR="00F24384" w:rsidRPr="00F24384" w:rsidRDefault="00F24384" w:rsidP="00A31285">
            <w:pPr>
              <w:pStyle w:val="Contenidodelatabla"/>
              <w:jc w:val="center"/>
              <w:rPr>
                <w:rFonts w:ascii="Arial" w:hAnsi="Arial" w:cs="Arial"/>
                <w:sz w:val="16"/>
                <w:szCs w:val="16"/>
              </w:rPr>
            </w:pPr>
            <w:r w:rsidRPr="00F24384">
              <w:rPr>
                <w:rFonts w:ascii="Arial" w:hAnsi="Arial" w:cs="Arial"/>
                <w:b/>
                <w:bCs/>
                <w:color w:val="000000"/>
                <w:sz w:val="16"/>
                <w:szCs w:val="16"/>
              </w:rPr>
              <w:t>Observaciones</w:t>
            </w:r>
          </w:p>
        </w:tc>
        <w:tc>
          <w:tcPr>
            <w:tcW w:w="1064" w:type="pct"/>
          </w:tcPr>
          <w:p w14:paraId="73CCCB9D" w14:textId="2E1AAE87" w:rsidR="00F24384" w:rsidRPr="00F24384" w:rsidRDefault="00F24384" w:rsidP="00A31285">
            <w:pPr>
              <w:pStyle w:val="Contenidodelatabla"/>
              <w:jc w:val="center"/>
              <w:rPr>
                <w:rFonts w:ascii="Arial" w:hAnsi="Arial" w:cs="Arial"/>
                <w:b/>
                <w:bCs/>
                <w:color w:val="000000"/>
                <w:sz w:val="16"/>
                <w:szCs w:val="16"/>
              </w:rPr>
            </w:pPr>
            <w:r w:rsidRPr="00F24384">
              <w:rPr>
                <w:rFonts w:ascii="Arial" w:hAnsi="Arial" w:cs="Arial"/>
                <w:b/>
                <w:bCs/>
                <w:color w:val="000000"/>
                <w:sz w:val="16"/>
                <w:szCs w:val="16"/>
              </w:rPr>
              <w:t xml:space="preserve">Fecha </w:t>
            </w:r>
            <w:r w:rsidRPr="00F24384">
              <w:rPr>
                <w:rFonts w:ascii="Arial" w:hAnsi="Arial" w:cs="Arial"/>
                <w:b/>
                <w:bCs/>
                <w:sz w:val="16"/>
                <w:szCs w:val="16"/>
              </w:rPr>
              <w:t>límite para su cumplimiento</w:t>
            </w:r>
          </w:p>
        </w:tc>
      </w:tr>
      <w:tr w:rsidR="006E3D71" w:rsidRPr="00F24384" w14:paraId="78383B18" w14:textId="08B5C0FF" w:rsidTr="006E3D71">
        <w:tc>
          <w:tcPr>
            <w:tcW w:w="109" w:type="pct"/>
            <w:shd w:val="clear" w:color="auto" w:fill="auto"/>
          </w:tcPr>
          <w:p w14:paraId="567E185A" w14:textId="354E6E4F" w:rsidR="00B740BA" w:rsidRPr="00F24384" w:rsidRDefault="005A78F2" w:rsidP="00B740BA">
            <w:pPr>
              <w:pStyle w:val="Contenidodelatabla"/>
              <w:snapToGrid w:val="0"/>
              <w:jc w:val="both"/>
              <w:rPr>
                <w:rFonts w:ascii="Arial" w:hAnsi="Arial" w:cs="Arial"/>
                <w:color w:val="000000"/>
                <w:sz w:val="16"/>
                <w:szCs w:val="16"/>
              </w:rPr>
            </w:pPr>
            <w:r>
              <w:rPr>
                <w:rFonts w:ascii="Arial" w:hAnsi="Arial" w:cs="Arial"/>
                <w:color w:val="000000"/>
                <w:sz w:val="16"/>
                <w:szCs w:val="16"/>
              </w:rPr>
              <w:t>1</w:t>
            </w:r>
          </w:p>
        </w:tc>
        <w:tc>
          <w:tcPr>
            <w:tcW w:w="1381" w:type="pct"/>
            <w:shd w:val="clear" w:color="auto" w:fill="auto"/>
          </w:tcPr>
          <w:p w14:paraId="3E790ACA" w14:textId="085ACB23" w:rsidR="00B740BA" w:rsidRPr="00F24384" w:rsidRDefault="00B740BA" w:rsidP="00B740BA">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Revisar el estado de avance de las metas, para poder ajustar ya sea el reporte o la programación de las </w:t>
            </w:r>
            <w:r w:rsidR="008E7D7D">
              <w:rPr>
                <w:rFonts w:ascii="Arial" w:hAnsi="Arial" w:cs="Arial"/>
                <w:color w:val="000000"/>
                <w:sz w:val="16"/>
                <w:szCs w:val="16"/>
              </w:rPr>
              <w:t>metas PDD y metas proyecto de inversión</w:t>
            </w:r>
            <w:r w:rsidRPr="00F24384">
              <w:rPr>
                <w:rFonts w:ascii="Arial" w:hAnsi="Arial" w:cs="Arial"/>
                <w:color w:val="000000"/>
                <w:sz w:val="16"/>
                <w:szCs w:val="16"/>
              </w:rPr>
              <w:t xml:space="preserve"> que permitan dar cuenta del cumplimiento, en </w:t>
            </w:r>
            <w:r w:rsidR="007B71C5" w:rsidRPr="00F24384">
              <w:rPr>
                <w:rFonts w:ascii="Arial" w:hAnsi="Arial" w:cs="Arial"/>
                <w:color w:val="000000"/>
                <w:sz w:val="16"/>
                <w:szCs w:val="16"/>
              </w:rPr>
              <w:t>especial de</w:t>
            </w:r>
            <w:r w:rsidRPr="00F24384">
              <w:rPr>
                <w:rFonts w:ascii="Arial" w:hAnsi="Arial" w:cs="Arial"/>
                <w:color w:val="000000"/>
                <w:sz w:val="16"/>
                <w:szCs w:val="16"/>
              </w:rPr>
              <w:t xml:space="preserve"> la ejecución de las metas</w:t>
            </w:r>
            <w:r w:rsidR="006E3D71">
              <w:rPr>
                <w:rFonts w:ascii="Arial" w:hAnsi="Arial" w:cs="Arial"/>
                <w:color w:val="000000"/>
                <w:sz w:val="16"/>
                <w:szCs w:val="16"/>
              </w:rPr>
              <w:t xml:space="preserve"> </w:t>
            </w:r>
            <w:r w:rsidRPr="00F24384">
              <w:rPr>
                <w:rFonts w:ascii="Arial" w:hAnsi="Arial" w:cs="Arial"/>
                <w:color w:val="000000"/>
                <w:sz w:val="16"/>
                <w:szCs w:val="16"/>
              </w:rPr>
              <w:t>que</w:t>
            </w:r>
            <w:r w:rsidR="005A78F2">
              <w:rPr>
                <w:rFonts w:ascii="Arial" w:hAnsi="Arial" w:cs="Arial"/>
                <w:color w:val="000000"/>
                <w:sz w:val="16"/>
                <w:szCs w:val="16"/>
              </w:rPr>
              <w:t xml:space="preserve"> al corte del primer trimestre </w:t>
            </w:r>
            <w:r w:rsidRPr="00F24384">
              <w:rPr>
                <w:rFonts w:ascii="Arial" w:hAnsi="Arial" w:cs="Arial"/>
                <w:color w:val="000000"/>
                <w:sz w:val="16"/>
                <w:szCs w:val="16"/>
              </w:rPr>
              <w:t xml:space="preserve">presentan un avance en cero. </w:t>
            </w:r>
          </w:p>
        </w:tc>
        <w:tc>
          <w:tcPr>
            <w:tcW w:w="823" w:type="pct"/>
            <w:shd w:val="clear" w:color="auto" w:fill="auto"/>
          </w:tcPr>
          <w:p w14:paraId="449FB5E8" w14:textId="6A23BF90" w:rsidR="00B740BA" w:rsidRPr="00F24384" w:rsidRDefault="00B740BA" w:rsidP="00B740BA">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Jefes de las oficinas</w:t>
            </w:r>
            <w:r w:rsidR="005A78F2">
              <w:rPr>
                <w:rFonts w:ascii="Arial" w:hAnsi="Arial" w:cs="Arial"/>
                <w:color w:val="000000"/>
                <w:sz w:val="16"/>
                <w:szCs w:val="16"/>
              </w:rPr>
              <w:t xml:space="preserve"> asesoras</w:t>
            </w:r>
            <w:r w:rsidRPr="00F24384">
              <w:rPr>
                <w:rFonts w:ascii="Arial" w:hAnsi="Arial" w:cs="Arial"/>
                <w:color w:val="000000"/>
                <w:sz w:val="16"/>
                <w:szCs w:val="16"/>
              </w:rPr>
              <w:t xml:space="preserve"> de planeación del sector</w:t>
            </w:r>
          </w:p>
        </w:tc>
        <w:tc>
          <w:tcPr>
            <w:tcW w:w="557" w:type="pct"/>
            <w:shd w:val="clear" w:color="auto" w:fill="auto"/>
          </w:tcPr>
          <w:p w14:paraId="3E126CE8" w14:textId="53540BEB" w:rsidR="00B740BA" w:rsidRPr="00F24384" w:rsidRDefault="006E3D71" w:rsidP="00B740BA">
            <w:pPr>
              <w:pStyle w:val="Contenidodelatabla"/>
              <w:snapToGrid w:val="0"/>
              <w:jc w:val="both"/>
              <w:rPr>
                <w:rFonts w:ascii="Arial" w:hAnsi="Arial" w:cs="Arial"/>
                <w:color w:val="000000"/>
                <w:sz w:val="16"/>
                <w:szCs w:val="16"/>
              </w:rPr>
            </w:pPr>
            <w:r>
              <w:rPr>
                <w:rFonts w:ascii="Arial" w:hAnsi="Arial" w:cs="Arial"/>
                <w:color w:val="000000"/>
                <w:sz w:val="16"/>
                <w:szCs w:val="16"/>
              </w:rPr>
              <w:t xml:space="preserve">TODAS LAS ENTIDADES </w:t>
            </w:r>
          </w:p>
        </w:tc>
        <w:tc>
          <w:tcPr>
            <w:tcW w:w="1066" w:type="pct"/>
            <w:shd w:val="clear" w:color="auto" w:fill="auto"/>
          </w:tcPr>
          <w:p w14:paraId="63E8E223" w14:textId="29E4F66F" w:rsidR="00B740BA" w:rsidRPr="00F24384" w:rsidRDefault="006E3D71" w:rsidP="00B740BA">
            <w:pPr>
              <w:pStyle w:val="Contenidodelatabla"/>
              <w:snapToGrid w:val="0"/>
              <w:jc w:val="both"/>
              <w:rPr>
                <w:rFonts w:ascii="Arial" w:hAnsi="Arial" w:cs="Arial"/>
                <w:color w:val="000000"/>
                <w:sz w:val="16"/>
                <w:szCs w:val="16"/>
              </w:rPr>
            </w:pPr>
            <w:r>
              <w:rPr>
                <w:rFonts w:ascii="Arial" w:hAnsi="Arial" w:cs="Arial"/>
                <w:color w:val="000000"/>
                <w:sz w:val="16"/>
                <w:szCs w:val="16"/>
              </w:rPr>
              <w:t xml:space="preserve">Ejercicio </w:t>
            </w:r>
            <w:r w:rsidR="005A78F2">
              <w:rPr>
                <w:rFonts w:ascii="Arial" w:hAnsi="Arial" w:cs="Arial"/>
                <w:color w:val="000000"/>
                <w:sz w:val="16"/>
                <w:szCs w:val="16"/>
              </w:rPr>
              <w:t xml:space="preserve">por parte de cada entidad </w:t>
            </w:r>
            <w:r>
              <w:rPr>
                <w:rFonts w:ascii="Arial" w:hAnsi="Arial" w:cs="Arial"/>
                <w:color w:val="000000"/>
                <w:sz w:val="16"/>
                <w:szCs w:val="16"/>
              </w:rPr>
              <w:t xml:space="preserve">de revisión, análisis </w:t>
            </w:r>
            <w:r w:rsidR="005A78F2">
              <w:rPr>
                <w:rFonts w:ascii="Arial" w:hAnsi="Arial" w:cs="Arial"/>
                <w:color w:val="000000"/>
                <w:sz w:val="16"/>
                <w:szCs w:val="16"/>
              </w:rPr>
              <w:t xml:space="preserve">en el reporte </w:t>
            </w:r>
            <w:r>
              <w:rPr>
                <w:rFonts w:ascii="Arial" w:hAnsi="Arial" w:cs="Arial"/>
                <w:color w:val="000000"/>
                <w:sz w:val="16"/>
                <w:szCs w:val="16"/>
              </w:rPr>
              <w:t>y</w:t>
            </w:r>
            <w:r w:rsidR="005A78F2">
              <w:rPr>
                <w:rFonts w:ascii="Arial" w:hAnsi="Arial" w:cs="Arial"/>
                <w:color w:val="000000"/>
                <w:sz w:val="16"/>
                <w:szCs w:val="16"/>
              </w:rPr>
              <w:t xml:space="preserve">/o </w:t>
            </w:r>
            <w:r>
              <w:rPr>
                <w:rFonts w:ascii="Arial" w:hAnsi="Arial" w:cs="Arial"/>
                <w:color w:val="000000"/>
                <w:sz w:val="16"/>
                <w:szCs w:val="16"/>
              </w:rPr>
              <w:t>reprogramación</w:t>
            </w:r>
            <w:r w:rsidR="005A78F2">
              <w:rPr>
                <w:rFonts w:ascii="Arial" w:hAnsi="Arial" w:cs="Arial"/>
                <w:color w:val="000000"/>
                <w:sz w:val="16"/>
                <w:szCs w:val="16"/>
              </w:rPr>
              <w:t xml:space="preserve"> de metas PDD, e</w:t>
            </w:r>
            <w:r>
              <w:rPr>
                <w:rFonts w:ascii="Arial" w:hAnsi="Arial" w:cs="Arial"/>
                <w:color w:val="000000"/>
                <w:sz w:val="16"/>
                <w:szCs w:val="16"/>
              </w:rPr>
              <w:t>n caso de requerir</w:t>
            </w:r>
            <w:r w:rsidR="005A78F2">
              <w:rPr>
                <w:rFonts w:ascii="Arial" w:hAnsi="Arial" w:cs="Arial"/>
                <w:color w:val="000000"/>
                <w:sz w:val="16"/>
                <w:szCs w:val="16"/>
              </w:rPr>
              <w:t>.</w:t>
            </w:r>
          </w:p>
        </w:tc>
        <w:tc>
          <w:tcPr>
            <w:tcW w:w="1064" w:type="pct"/>
          </w:tcPr>
          <w:p w14:paraId="3FB9A8EA" w14:textId="0117BF02" w:rsidR="00B740BA" w:rsidRPr="00F24384" w:rsidRDefault="006E3D71" w:rsidP="00B740BA">
            <w:pPr>
              <w:pStyle w:val="Contenidodelatabla"/>
              <w:snapToGrid w:val="0"/>
              <w:jc w:val="both"/>
              <w:rPr>
                <w:rFonts w:ascii="Arial" w:hAnsi="Arial" w:cs="Arial"/>
                <w:color w:val="000000"/>
                <w:sz w:val="16"/>
                <w:szCs w:val="16"/>
              </w:rPr>
            </w:pPr>
            <w:r>
              <w:rPr>
                <w:rFonts w:ascii="Arial" w:hAnsi="Arial" w:cs="Arial"/>
                <w:color w:val="000000"/>
                <w:sz w:val="16"/>
                <w:szCs w:val="16"/>
              </w:rPr>
              <w:t>Julio, previo al cargue del seguimiento a junio 30 2021</w:t>
            </w:r>
          </w:p>
        </w:tc>
      </w:tr>
      <w:tr w:rsidR="006E3D71" w:rsidRPr="00F24384" w14:paraId="2C236965" w14:textId="7ED632EB" w:rsidTr="006E3D71">
        <w:tc>
          <w:tcPr>
            <w:tcW w:w="109" w:type="pct"/>
            <w:shd w:val="clear" w:color="auto" w:fill="auto"/>
          </w:tcPr>
          <w:p w14:paraId="659656CB" w14:textId="4BE24275" w:rsidR="00B740BA" w:rsidRPr="00F24384" w:rsidRDefault="005A78F2" w:rsidP="00B740BA">
            <w:pPr>
              <w:pStyle w:val="Contenidodelatabla"/>
              <w:snapToGrid w:val="0"/>
              <w:jc w:val="both"/>
              <w:rPr>
                <w:rFonts w:ascii="Arial" w:hAnsi="Arial" w:cs="Arial"/>
                <w:color w:val="000000"/>
                <w:sz w:val="16"/>
                <w:szCs w:val="16"/>
              </w:rPr>
            </w:pPr>
            <w:r>
              <w:rPr>
                <w:rFonts w:ascii="Arial" w:hAnsi="Arial" w:cs="Arial"/>
                <w:color w:val="000000"/>
                <w:sz w:val="16"/>
                <w:szCs w:val="16"/>
              </w:rPr>
              <w:t>2</w:t>
            </w:r>
          </w:p>
        </w:tc>
        <w:tc>
          <w:tcPr>
            <w:tcW w:w="1381" w:type="pct"/>
            <w:shd w:val="clear" w:color="auto" w:fill="auto"/>
          </w:tcPr>
          <w:p w14:paraId="538CA933" w14:textId="001A93D6" w:rsidR="00B740BA" w:rsidRPr="00F24384" w:rsidRDefault="000D0BBC" w:rsidP="00B740BA">
            <w:pPr>
              <w:pStyle w:val="Contenidodelatabla"/>
              <w:snapToGrid w:val="0"/>
              <w:jc w:val="both"/>
              <w:rPr>
                <w:rFonts w:ascii="Arial" w:hAnsi="Arial" w:cs="Arial"/>
                <w:color w:val="000000"/>
                <w:sz w:val="16"/>
                <w:szCs w:val="16"/>
              </w:rPr>
            </w:pPr>
            <w:r w:rsidRPr="00C736E9">
              <w:rPr>
                <w:rFonts w:ascii="Arial" w:hAnsi="Arial" w:cs="Arial"/>
                <w:color w:val="000000"/>
                <w:sz w:val="16"/>
                <w:szCs w:val="16"/>
              </w:rPr>
              <w:t xml:space="preserve">Con respecto a la meta Plan a cargo del IDRD que no presenta programación en la vigencia 2021, será reprogramada para </w:t>
            </w:r>
            <w:r w:rsidR="007912C8" w:rsidRPr="00C736E9">
              <w:rPr>
                <w:rFonts w:ascii="Arial" w:hAnsi="Arial" w:cs="Arial"/>
                <w:color w:val="000000"/>
                <w:sz w:val="16"/>
                <w:szCs w:val="16"/>
              </w:rPr>
              <w:t>el seguimiento</w:t>
            </w:r>
            <w:r w:rsidRPr="00C736E9">
              <w:rPr>
                <w:rFonts w:ascii="Arial" w:hAnsi="Arial" w:cs="Arial"/>
                <w:color w:val="000000"/>
                <w:sz w:val="16"/>
                <w:szCs w:val="16"/>
              </w:rPr>
              <w:t xml:space="preserve"> con corte a 30 de junio en el sistema SEGPLAN.</w:t>
            </w:r>
          </w:p>
        </w:tc>
        <w:tc>
          <w:tcPr>
            <w:tcW w:w="823" w:type="pct"/>
            <w:shd w:val="clear" w:color="auto" w:fill="auto"/>
          </w:tcPr>
          <w:p w14:paraId="5643E23E" w14:textId="65680BB0" w:rsidR="00B740BA" w:rsidRPr="00F24384" w:rsidRDefault="00B740BA" w:rsidP="00B740BA">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Jefe de la oficina </w:t>
            </w:r>
            <w:r w:rsidR="005A78F2">
              <w:rPr>
                <w:rFonts w:ascii="Arial" w:hAnsi="Arial" w:cs="Arial"/>
                <w:color w:val="000000"/>
                <w:sz w:val="16"/>
                <w:szCs w:val="16"/>
              </w:rPr>
              <w:t xml:space="preserve">asesora </w:t>
            </w:r>
            <w:r w:rsidRPr="00F24384">
              <w:rPr>
                <w:rFonts w:ascii="Arial" w:hAnsi="Arial" w:cs="Arial"/>
                <w:color w:val="000000"/>
                <w:sz w:val="16"/>
                <w:szCs w:val="16"/>
              </w:rPr>
              <w:t>de planeación del IDRD</w:t>
            </w:r>
          </w:p>
        </w:tc>
        <w:tc>
          <w:tcPr>
            <w:tcW w:w="557" w:type="pct"/>
            <w:shd w:val="clear" w:color="auto" w:fill="auto"/>
          </w:tcPr>
          <w:p w14:paraId="054B40C4" w14:textId="58DA357A" w:rsidR="00B740BA" w:rsidRPr="00F24384" w:rsidRDefault="00B740BA" w:rsidP="00B740BA">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IDRD</w:t>
            </w:r>
          </w:p>
        </w:tc>
        <w:tc>
          <w:tcPr>
            <w:tcW w:w="1066" w:type="pct"/>
            <w:shd w:val="clear" w:color="auto" w:fill="auto"/>
          </w:tcPr>
          <w:p w14:paraId="33004352" w14:textId="77777777" w:rsidR="00B740BA" w:rsidRPr="00F24384" w:rsidRDefault="00B740BA" w:rsidP="00B740BA">
            <w:pPr>
              <w:pStyle w:val="Contenidodelatabla"/>
              <w:snapToGrid w:val="0"/>
              <w:jc w:val="both"/>
              <w:rPr>
                <w:rFonts w:ascii="Arial" w:hAnsi="Arial" w:cs="Arial"/>
                <w:color w:val="000000"/>
                <w:sz w:val="16"/>
                <w:szCs w:val="16"/>
              </w:rPr>
            </w:pPr>
          </w:p>
        </w:tc>
        <w:tc>
          <w:tcPr>
            <w:tcW w:w="1064" w:type="pct"/>
          </w:tcPr>
          <w:p w14:paraId="7A6C6577" w14:textId="0BB332A4" w:rsidR="00B740BA" w:rsidRPr="00F24384" w:rsidRDefault="00B740BA" w:rsidP="00B740BA">
            <w:pPr>
              <w:pStyle w:val="Contenidodelatabla"/>
              <w:snapToGrid w:val="0"/>
              <w:jc w:val="both"/>
              <w:rPr>
                <w:rFonts w:ascii="Arial" w:hAnsi="Arial" w:cs="Arial"/>
                <w:color w:val="000000"/>
                <w:sz w:val="16"/>
                <w:szCs w:val="16"/>
              </w:rPr>
            </w:pPr>
            <w:r>
              <w:rPr>
                <w:rFonts w:ascii="Arial" w:hAnsi="Arial" w:cs="Arial"/>
                <w:color w:val="000000"/>
                <w:sz w:val="16"/>
                <w:szCs w:val="16"/>
              </w:rPr>
              <w:t>Reprogramación: ju</w:t>
            </w:r>
            <w:r w:rsidR="00726846">
              <w:rPr>
                <w:rFonts w:ascii="Arial" w:hAnsi="Arial" w:cs="Arial"/>
                <w:color w:val="000000"/>
                <w:sz w:val="16"/>
                <w:szCs w:val="16"/>
              </w:rPr>
              <w:t>l</w:t>
            </w:r>
            <w:r>
              <w:rPr>
                <w:rFonts w:ascii="Arial" w:hAnsi="Arial" w:cs="Arial"/>
                <w:color w:val="000000"/>
                <w:sz w:val="16"/>
                <w:szCs w:val="16"/>
              </w:rPr>
              <w:t>io</w:t>
            </w:r>
          </w:p>
        </w:tc>
      </w:tr>
      <w:tr w:rsidR="008E7F8E" w:rsidRPr="00F24384" w14:paraId="0DAFE8AF" w14:textId="77777777" w:rsidTr="006E3D71">
        <w:tc>
          <w:tcPr>
            <w:tcW w:w="109" w:type="pct"/>
            <w:shd w:val="clear" w:color="auto" w:fill="auto"/>
          </w:tcPr>
          <w:p w14:paraId="2B85D2C0" w14:textId="103FEF7F" w:rsidR="008E7F8E" w:rsidRDefault="008E7F8E" w:rsidP="008E7F8E">
            <w:pPr>
              <w:pStyle w:val="Contenidodelatabla"/>
              <w:snapToGrid w:val="0"/>
              <w:jc w:val="both"/>
              <w:rPr>
                <w:rFonts w:ascii="Arial" w:hAnsi="Arial" w:cs="Arial"/>
                <w:color w:val="000000"/>
                <w:sz w:val="16"/>
                <w:szCs w:val="16"/>
              </w:rPr>
            </w:pPr>
            <w:r>
              <w:rPr>
                <w:rFonts w:ascii="Arial" w:hAnsi="Arial" w:cs="Arial"/>
                <w:color w:val="000000"/>
                <w:sz w:val="16"/>
                <w:szCs w:val="16"/>
              </w:rPr>
              <w:t>3</w:t>
            </w:r>
          </w:p>
        </w:tc>
        <w:tc>
          <w:tcPr>
            <w:tcW w:w="1381" w:type="pct"/>
            <w:shd w:val="clear" w:color="auto" w:fill="auto"/>
          </w:tcPr>
          <w:p w14:paraId="47F2E013" w14:textId="13240714" w:rsidR="008E7F8E" w:rsidRPr="00F24384" w:rsidRDefault="008E7F8E" w:rsidP="008E7F8E">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Se espera tener los resultados del Mapeo de las tres localidades a </w:t>
            </w:r>
            <w:r>
              <w:rPr>
                <w:rFonts w:ascii="Arial" w:hAnsi="Arial" w:cs="Arial"/>
                <w:color w:val="000000"/>
                <w:sz w:val="16"/>
                <w:szCs w:val="16"/>
              </w:rPr>
              <w:t>finales</w:t>
            </w:r>
            <w:r w:rsidRPr="00F24384">
              <w:rPr>
                <w:rFonts w:ascii="Arial" w:hAnsi="Arial" w:cs="Arial"/>
                <w:color w:val="000000"/>
                <w:sz w:val="16"/>
                <w:szCs w:val="16"/>
              </w:rPr>
              <w:t xml:space="preserve"> de 202</w:t>
            </w:r>
            <w:r>
              <w:rPr>
                <w:rFonts w:ascii="Arial" w:hAnsi="Arial" w:cs="Arial"/>
                <w:color w:val="000000"/>
                <w:sz w:val="16"/>
                <w:szCs w:val="16"/>
              </w:rPr>
              <w:t>1</w:t>
            </w:r>
          </w:p>
        </w:tc>
        <w:tc>
          <w:tcPr>
            <w:tcW w:w="823" w:type="pct"/>
            <w:shd w:val="clear" w:color="auto" w:fill="auto"/>
          </w:tcPr>
          <w:p w14:paraId="4B8B07F4" w14:textId="68303D97" w:rsidR="008E7F8E" w:rsidRPr="00F24384" w:rsidRDefault="008E7F8E" w:rsidP="008E7F8E">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Subdirección para la Gestión del centro de Bogotá</w:t>
            </w:r>
          </w:p>
        </w:tc>
        <w:tc>
          <w:tcPr>
            <w:tcW w:w="557" w:type="pct"/>
            <w:shd w:val="clear" w:color="auto" w:fill="auto"/>
          </w:tcPr>
          <w:p w14:paraId="2FBCE752" w14:textId="1DB7B3F5" w:rsidR="008E7F8E" w:rsidRPr="00F24384" w:rsidRDefault="008E7F8E" w:rsidP="008E7F8E">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FUGA</w:t>
            </w:r>
          </w:p>
        </w:tc>
        <w:tc>
          <w:tcPr>
            <w:tcW w:w="1066" w:type="pct"/>
            <w:shd w:val="clear" w:color="auto" w:fill="auto"/>
          </w:tcPr>
          <w:p w14:paraId="7D02F9CB" w14:textId="2B7F7946" w:rsidR="008E7F8E" w:rsidRPr="00F24384" w:rsidRDefault="008E7F8E" w:rsidP="008E7F8E">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Se identificarán a los agentes y su relación con el </w:t>
            </w:r>
            <w:r w:rsidRPr="008E7F8E">
              <w:rPr>
                <w:rFonts w:ascii="Arial" w:hAnsi="Arial" w:cs="Arial"/>
                <w:sz w:val="16"/>
                <w:szCs w:val="16"/>
              </w:rPr>
              <w:t xml:space="preserve">entorno, así como las redes desde su ubicación y se incluirán también las actividades no tradicionales del sector para analizar el comportamiento de toda la cadena. Se buscará que toda la información recolectada esté georreferenciada para poder analizar los mapas por capas y temas y así mismo poder cruzar </w:t>
            </w:r>
            <w:r w:rsidRPr="00F24384">
              <w:rPr>
                <w:rFonts w:ascii="Arial" w:hAnsi="Arial" w:cs="Arial"/>
                <w:color w:val="000000"/>
                <w:sz w:val="16"/>
                <w:szCs w:val="16"/>
              </w:rPr>
              <w:t>los datos con Catastro y el IDARTES según sus instrumentos.</w:t>
            </w:r>
          </w:p>
        </w:tc>
        <w:tc>
          <w:tcPr>
            <w:tcW w:w="1064" w:type="pct"/>
          </w:tcPr>
          <w:p w14:paraId="545C3FE8" w14:textId="77777777" w:rsidR="008E7F8E" w:rsidRDefault="008E7F8E" w:rsidP="008E7F8E">
            <w:pPr>
              <w:pStyle w:val="Contenidodelatabla"/>
              <w:snapToGrid w:val="0"/>
              <w:jc w:val="both"/>
              <w:rPr>
                <w:rFonts w:ascii="Arial" w:hAnsi="Arial" w:cs="Arial"/>
                <w:color w:val="000000"/>
                <w:sz w:val="16"/>
                <w:szCs w:val="16"/>
              </w:rPr>
            </w:pPr>
            <w:r>
              <w:rPr>
                <w:rFonts w:ascii="Arial" w:hAnsi="Arial" w:cs="Arial"/>
                <w:color w:val="000000"/>
                <w:sz w:val="16"/>
                <w:szCs w:val="16"/>
              </w:rPr>
              <w:t>Pliegos: 15 de mayo</w:t>
            </w:r>
          </w:p>
          <w:p w14:paraId="720C7A13" w14:textId="77777777" w:rsidR="008E7F8E" w:rsidRDefault="008E7F8E" w:rsidP="008E7F8E">
            <w:pPr>
              <w:pStyle w:val="Contenidodelatabla"/>
              <w:snapToGrid w:val="0"/>
              <w:jc w:val="both"/>
              <w:rPr>
                <w:rFonts w:ascii="Arial" w:hAnsi="Arial" w:cs="Arial"/>
                <w:color w:val="000000"/>
                <w:sz w:val="16"/>
                <w:szCs w:val="16"/>
              </w:rPr>
            </w:pPr>
            <w:r>
              <w:rPr>
                <w:rFonts w:ascii="Arial" w:hAnsi="Arial" w:cs="Arial"/>
                <w:color w:val="000000"/>
                <w:sz w:val="16"/>
                <w:szCs w:val="16"/>
              </w:rPr>
              <w:t>Contratación: julio 2021</w:t>
            </w:r>
          </w:p>
          <w:p w14:paraId="7635EC1C" w14:textId="63B42017" w:rsidR="008E7F8E" w:rsidRDefault="008E7F8E" w:rsidP="008E7F8E">
            <w:pPr>
              <w:pStyle w:val="Contenidodelatabla"/>
              <w:snapToGrid w:val="0"/>
              <w:jc w:val="both"/>
              <w:rPr>
                <w:rFonts w:ascii="Arial" w:hAnsi="Arial" w:cs="Arial"/>
                <w:color w:val="000000"/>
                <w:sz w:val="16"/>
                <w:szCs w:val="16"/>
              </w:rPr>
            </w:pPr>
            <w:r>
              <w:rPr>
                <w:rFonts w:ascii="Arial" w:hAnsi="Arial" w:cs="Arial"/>
                <w:color w:val="000000"/>
                <w:sz w:val="16"/>
                <w:szCs w:val="16"/>
              </w:rPr>
              <w:t>Ejecución: diciembre 2021</w:t>
            </w:r>
          </w:p>
        </w:tc>
      </w:tr>
    </w:tbl>
    <w:p w14:paraId="203FF484" w14:textId="218460D8" w:rsidR="001A5131" w:rsidRDefault="001A5131" w:rsidP="001A5131">
      <w:pPr>
        <w:jc w:val="both"/>
        <w:rPr>
          <w:rFonts w:ascii="Arial" w:hAnsi="Arial" w:cs="Arial"/>
          <w:color w:val="000000"/>
          <w:sz w:val="18"/>
          <w:szCs w:val="18"/>
        </w:rPr>
      </w:pPr>
    </w:p>
    <w:p w14:paraId="1D4AF920" w14:textId="77777777" w:rsidR="003353DA" w:rsidRDefault="003353DA" w:rsidP="001A5131">
      <w:pPr>
        <w:jc w:val="both"/>
        <w:rPr>
          <w:rFonts w:ascii="Arial" w:hAnsi="Arial" w:cs="Arial"/>
          <w:color w:val="000000"/>
          <w:sz w:val="18"/>
          <w:szCs w:val="18"/>
        </w:rPr>
      </w:pPr>
    </w:p>
    <w:p w14:paraId="0DF38AE3" w14:textId="63305FCA" w:rsidR="0088150B" w:rsidRPr="00C901B6" w:rsidRDefault="00392E09" w:rsidP="009A4F42">
      <w:pPr>
        <w:jc w:val="both"/>
        <w:rPr>
          <w:rFonts w:ascii="Arial" w:hAnsi="Arial" w:cs="Arial"/>
          <w:color w:val="AEAAAA" w:themeColor="background2" w:themeShade="BF"/>
        </w:rPr>
      </w:pPr>
      <w:r>
        <w:rPr>
          <w:rFonts w:ascii="Arial" w:hAnsi="Arial" w:cs="Arial"/>
          <w:b/>
          <w:bCs/>
          <w:color w:val="000000"/>
        </w:rPr>
        <w:t>10</w:t>
      </w:r>
      <w:r w:rsidR="00A41AB1" w:rsidRPr="00C901B6">
        <w:rPr>
          <w:rFonts w:ascii="Arial" w:hAnsi="Arial" w:cs="Arial"/>
          <w:b/>
          <w:bCs/>
          <w:color w:val="000000"/>
        </w:rPr>
        <w:t xml:space="preserve">. </w:t>
      </w:r>
      <w:r w:rsidR="0089367F" w:rsidRPr="00C901B6">
        <w:rPr>
          <w:rFonts w:ascii="Arial" w:hAnsi="Arial" w:cs="Arial"/>
          <w:b/>
          <w:bCs/>
          <w:color w:val="000000"/>
        </w:rPr>
        <w:t>Toma de decisiones</w:t>
      </w:r>
      <w:r w:rsidR="00A41AB1" w:rsidRPr="00C901B6">
        <w:rPr>
          <w:rFonts w:ascii="Arial" w:hAnsi="Arial" w:cs="Arial"/>
          <w:b/>
          <w:bCs/>
          <w:color w:val="000000"/>
        </w:rPr>
        <w:t>:</w:t>
      </w:r>
      <w:r w:rsidR="00A41AB1" w:rsidRPr="00C901B6">
        <w:rPr>
          <w:rFonts w:ascii="Arial" w:hAnsi="Arial" w:cs="Arial"/>
          <w:color w:val="A6A6A6" w:themeColor="background1" w:themeShade="A6"/>
        </w:rPr>
        <w:t xml:space="preserve"> </w:t>
      </w:r>
    </w:p>
    <w:p w14:paraId="5323EE78" w14:textId="77777777" w:rsidR="00A41AB1" w:rsidRPr="00C81D86" w:rsidRDefault="00A41AB1" w:rsidP="00A41AB1">
      <w:pPr>
        <w:suppressAutoHyphens w:val="0"/>
        <w:rPr>
          <w:rFonts w:ascii="Arial" w:hAnsi="Arial" w:cs="Arial"/>
          <w:b/>
          <w:bCs/>
          <w:color w:val="000000"/>
          <w:sz w:val="18"/>
          <w:szCs w:val="18"/>
        </w:rPr>
      </w:pPr>
    </w:p>
    <w:tbl>
      <w:tblPr>
        <w:tblStyle w:val="TableGrid"/>
        <w:tblW w:w="920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6946"/>
      </w:tblGrid>
      <w:tr w:rsidR="00A41AB1" w:rsidRPr="00C81D86" w14:paraId="540FB6B5" w14:textId="77777777" w:rsidTr="00B753B6">
        <w:tc>
          <w:tcPr>
            <w:tcW w:w="2263" w:type="dxa"/>
            <w:vAlign w:val="center"/>
          </w:tcPr>
          <w:p w14:paraId="6C0DEE23" w14:textId="3C4D26A2" w:rsidR="00A41AB1" w:rsidRPr="00C81D86" w:rsidRDefault="00A41AB1" w:rsidP="00C379C3">
            <w:pPr>
              <w:suppressAutoHyphens w:val="0"/>
              <w:jc w:val="center"/>
              <w:rPr>
                <w:rFonts w:ascii="Arial" w:hAnsi="Arial" w:cs="Arial"/>
                <w:b/>
                <w:bCs/>
                <w:color w:val="000000"/>
                <w:sz w:val="18"/>
                <w:szCs w:val="18"/>
              </w:rPr>
            </w:pPr>
            <w:r w:rsidRPr="00C81D86">
              <w:rPr>
                <w:rFonts w:ascii="Arial" w:hAnsi="Arial" w:cs="Arial"/>
                <w:b/>
                <w:bCs/>
                <w:color w:val="000000"/>
                <w:sz w:val="18"/>
                <w:szCs w:val="18"/>
              </w:rPr>
              <w:t>Icono</w:t>
            </w:r>
          </w:p>
        </w:tc>
        <w:tc>
          <w:tcPr>
            <w:tcW w:w="6946" w:type="dxa"/>
            <w:vAlign w:val="center"/>
          </w:tcPr>
          <w:p w14:paraId="6D759CDD" w14:textId="77777777" w:rsidR="00A41AB1" w:rsidRPr="00C81D86" w:rsidRDefault="00A41AB1" w:rsidP="00B753B6">
            <w:pPr>
              <w:suppressAutoHyphens w:val="0"/>
              <w:jc w:val="center"/>
              <w:rPr>
                <w:rFonts w:ascii="Arial" w:hAnsi="Arial" w:cs="Arial"/>
                <w:b/>
                <w:bCs/>
                <w:color w:val="000000"/>
                <w:sz w:val="18"/>
                <w:szCs w:val="18"/>
              </w:rPr>
            </w:pPr>
            <w:r w:rsidRPr="00C81D86">
              <w:rPr>
                <w:rFonts w:ascii="Arial" w:hAnsi="Arial" w:cs="Arial"/>
                <w:b/>
                <w:bCs/>
                <w:color w:val="000000"/>
                <w:sz w:val="18"/>
                <w:szCs w:val="18"/>
              </w:rPr>
              <w:t>Decisión</w:t>
            </w:r>
          </w:p>
        </w:tc>
      </w:tr>
      <w:tr w:rsidR="00A41AB1" w:rsidRPr="00C81D86" w14:paraId="369172CF" w14:textId="77777777" w:rsidTr="00C379C3">
        <w:trPr>
          <w:trHeight w:val="948"/>
        </w:trPr>
        <w:tc>
          <w:tcPr>
            <w:tcW w:w="2263" w:type="dxa"/>
          </w:tcPr>
          <w:p w14:paraId="605CE293" w14:textId="6D2DCEC9" w:rsidR="00A41AB1" w:rsidRPr="00C81D86" w:rsidRDefault="00B740BA" w:rsidP="00C379C3">
            <w:pPr>
              <w:suppressAutoHyphens w:val="0"/>
              <w:jc w:val="center"/>
              <w:rPr>
                <w:rFonts w:ascii="Arial" w:hAnsi="Arial" w:cs="Arial"/>
                <w:color w:val="000000"/>
                <w:sz w:val="18"/>
                <w:szCs w:val="18"/>
              </w:rPr>
            </w:pPr>
            <w:r>
              <w:rPr>
                <w:rFonts w:ascii="Arial" w:hAnsi="Arial" w:cs="Arial"/>
                <w:noProof/>
                <w:color w:val="000000"/>
                <w:sz w:val="18"/>
                <w:szCs w:val="18"/>
              </w:rPr>
              <w:lastRenderedPageBreak/>
              <w:drawing>
                <wp:inline distT="0" distB="0" distL="0" distR="0" wp14:anchorId="6F9E81E3" wp14:editId="6567DEA0">
                  <wp:extent cx="743952" cy="533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522" cy="543847"/>
                          </a:xfrm>
                          <a:prstGeom prst="rect">
                            <a:avLst/>
                          </a:prstGeom>
                        </pic:spPr>
                      </pic:pic>
                    </a:graphicData>
                  </a:graphic>
                </wp:inline>
              </w:drawing>
            </w:r>
          </w:p>
        </w:tc>
        <w:tc>
          <w:tcPr>
            <w:tcW w:w="6946" w:type="dxa"/>
          </w:tcPr>
          <w:p w14:paraId="1408F451" w14:textId="6AA55164" w:rsidR="00A41AB1" w:rsidRPr="009A4F42" w:rsidRDefault="009A4F42" w:rsidP="009A4F42">
            <w:pPr>
              <w:suppressAutoHyphens w:val="0"/>
              <w:jc w:val="both"/>
              <w:rPr>
                <w:rFonts w:ascii="Arial" w:hAnsi="Arial" w:cs="Arial"/>
                <w:sz w:val="18"/>
                <w:szCs w:val="18"/>
              </w:rPr>
            </w:pPr>
            <w:r>
              <w:rPr>
                <w:rFonts w:ascii="Arial" w:hAnsi="Arial" w:cs="Arial"/>
                <w:sz w:val="18"/>
                <w:szCs w:val="18"/>
              </w:rPr>
              <w:t xml:space="preserve">Se aprueba </w:t>
            </w:r>
            <w:r w:rsidRPr="009A4F42">
              <w:rPr>
                <w:rFonts w:ascii="Arial" w:hAnsi="Arial" w:cs="Arial"/>
                <w:sz w:val="18"/>
                <w:szCs w:val="18"/>
              </w:rPr>
              <w:t>el ajuste a la programación de compromisos, giros y reservas</w:t>
            </w:r>
            <w:r>
              <w:rPr>
                <w:rFonts w:ascii="Arial" w:hAnsi="Arial" w:cs="Arial"/>
                <w:sz w:val="18"/>
                <w:szCs w:val="18"/>
              </w:rPr>
              <w:t xml:space="preserve"> del Sector según su panorama actual presupuestal.</w:t>
            </w:r>
          </w:p>
        </w:tc>
      </w:tr>
      <w:tr w:rsidR="00A41AB1" w:rsidRPr="00C81D86" w14:paraId="456EEB0E" w14:textId="77777777" w:rsidTr="00C901B6">
        <w:trPr>
          <w:trHeight w:val="793"/>
        </w:trPr>
        <w:tc>
          <w:tcPr>
            <w:tcW w:w="9209" w:type="dxa"/>
            <w:gridSpan w:val="2"/>
          </w:tcPr>
          <w:p w14:paraId="04EE4F90" w14:textId="69B911C2" w:rsidR="00A41AB1" w:rsidRPr="00C81D86" w:rsidRDefault="00A41AB1" w:rsidP="008235D3">
            <w:pPr>
              <w:suppressAutoHyphens w:val="0"/>
              <w:jc w:val="both"/>
              <w:rPr>
                <w:rFonts w:ascii="Arial" w:hAnsi="Arial" w:cs="Arial"/>
                <w:b/>
                <w:bCs/>
                <w:color w:val="000000"/>
                <w:sz w:val="18"/>
                <w:szCs w:val="18"/>
              </w:rPr>
            </w:pPr>
            <w:r w:rsidRPr="00C81D86">
              <w:rPr>
                <w:rFonts w:ascii="Arial" w:hAnsi="Arial" w:cs="Arial"/>
                <w:b/>
                <w:bCs/>
                <w:sz w:val="18"/>
                <w:szCs w:val="18"/>
              </w:rPr>
              <w:t>Síntesis:</w:t>
            </w:r>
            <w:r w:rsidR="00157F0A">
              <w:rPr>
                <w:rFonts w:ascii="Arial" w:hAnsi="Arial" w:cs="Arial"/>
                <w:b/>
                <w:bCs/>
                <w:sz w:val="18"/>
                <w:szCs w:val="18"/>
              </w:rPr>
              <w:t xml:space="preserve"> </w:t>
            </w:r>
            <w:r w:rsidR="00157F0A">
              <w:rPr>
                <w:rFonts w:ascii="Arial" w:hAnsi="Arial" w:cs="Arial"/>
                <w:sz w:val="18"/>
                <w:szCs w:val="18"/>
              </w:rPr>
              <w:t>La OAP de la Secretaria propone</w:t>
            </w:r>
            <w:r w:rsidR="008235D3" w:rsidRPr="008235D3">
              <w:rPr>
                <w:rFonts w:ascii="Arial" w:hAnsi="Arial" w:cs="Arial"/>
                <w:sz w:val="18"/>
                <w:szCs w:val="18"/>
              </w:rPr>
              <w:t xml:space="preserve"> al equipo directivo del Sector</w:t>
            </w:r>
            <w:r w:rsidR="00157F0A">
              <w:rPr>
                <w:rFonts w:ascii="Arial" w:hAnsi="Arial" w:cs="Arial"/>
                <w:sz w:val="18"/>
                <w:szCs w:val="18"/>
              </w:rPr>
              <w:t xml:space="preserve"> </w:t>
            </w:r>
            <w:r w:rsidR="008235D3" w:rsidRPr="008235D3">
              <w:rPr>
                <w:rFonts w:ascii="Arial" w:hAnsi="Arial" w:cs="Arial"/>
                <w:sz w:val="18"/>
                <w:szCs w:val="18"/>
              </w:rPr>
              <w:t>el ajuste a la programación de compromisos, giros y reservas</w:t>
            </w:r>
            <w:r w:rsidR="00157F0A">
              <w:rPr>
                <w:rFonts w:ascii="Arial" w:hAnsi="Arial" w:cs="Arial"/>
                <w:sz w:val="18"/>
                <w:szCs w:val="18"/>
              </w:rPr>
              <w:t>, en atención a</w:t>
            </w:r>
            <w:r w:rsidR="000D182D">
              <w:rPr>
                <w:rFonts w:ascii="Arial" w:hAnsi="Arial" w:cs="Arial"/>
                <w:sz w:val="18"/>
                <w:szCs w:val="18"/>
              </w:rPr>
              <w:t xml:space="preserve"> </w:t>
            </w:r>
            <w:r w:rsidR="00157F0A">
              <w:rPr>
                <w:rFonts w:ascii="Arial" w:hAnsi="Arial" w:cs="Arial"/>
                <w:sz w:val="18"/>
                <w:szCs w:val="18"/>
              </w:rPr>
              <w:t xml:space="preserve">las modificaciones presupuestales que han presentado las entidades (reducciones, adiciones, ajustes en el PAA), </w:t>
            </w:r>
            <w:r w:rsidR="008235D3" w:rsidRPr="008235D3">
              <w:rPr>
                <w:rFonts w:ascii="Arial" w:hAnsi="Arial" w:cs="Arial"/>
                <w:sz w:val="18"/>
                <w:szCs w:val="18"/>
              </w:rPr>
              <w:t>con el fin continuar el seguimiento a la ejecución presupuestal del sector, con una mirada más realista frente a</w:t>
            </w:r>
            <w:r w:rsidR="005A78F2">
              <w:rPr>
                <w:rFonts w:ascii="Arial" w:hAnsi="Arial" w:cs="Arial"/>
                <w:sz w:val="18"/>
                <w:szCs w:val="18"/>
              </w:rPr>
              <w:t>l estado actual de</w:t>
            </w:r>
            <w:r w:rsidR="000D182D">
              <w:rPr>
                <w:rFonts w:ascii="Arial" w:hAnsi="Arial" w:cs="Arial"/>
                <w:sz w:val="18"/>
                <w:szCs w:val="18"/>
              </w:rPr>
              <w:t>l</w:t>
            </w:r>
            <w:r w:rsidR="008235D3" w:rsidRPr="008235D3">
              <w:rPr>
                <w:rFonts w:ascii="Arial" w:hAnsi="Arial" w:cs="Arial"/>
                <w:sz w:val="18"/>
                <w:szCs w:val="18"/>
              </w:rPr>
              <w:t xml:space="preserve"> presupuesto</w:t>
            </w:r>
            <w:r w:rsidR="005A78F2">
              <w:rPr>
                <w:rFonts w:ascii="Arial" w:hAnsi="Arial" w:cs="Arial"/>
                <w:sz w:val="18"/>
                <w:szCs w:val="18"/>
              </w:rPr>
              <w:t>.</w:t>
            </w:r>
          </w:p>
        </w:tc>
      </w:tr>
    </w:tbl>
    <w:p w14:paraId="2B9454BF" w14:textId="77777777" w:rsidR="00C379C3" w:rsidRDefault="00C379C3" w:rsidP="00C901B6">
      <w:pPr>
        <w:jc w:val="both"/>
        <w:rPr>
          <w:rFonts w:ascii="Arial" w:hAnsi="Arial" w:cs="Arial"/>
          <w:b/>
          <w:bCs/>
          <w:color w:val="000000"/>
        </w:rPr>
      </w:pPr>
    </w:p>
    <w:p w14:paraId="48700A29" w14:textId="2C71FA19" w:rsidR="00C901B6" w:rsidRDefault="00392E09" w:rsidP="00C901B6">
      <w:pPr>
        <w:jc w:val="both"/>
        <w:rPr>
          <w:rFonts w:ascii="Arial" w:hAnsi="Arial" w:cs="Arial"/>
          <w:color w:val="A6A6A6" w:themeColor="background1" w:themeShade="A6"/>
        </w:rPr>
      </w:pPr>
      <w:r>
        <w:rPr>
          <w:rFonts w:ascii="Arial" w:hAnsi="Arial" w:cs="Arial"/>
          <w:b/>
          <w:bCs/>
          <w:color w:val="000000"/>
        </w:rPr>
        <w:t>11</w:t>
      </w:r>
      <w:r w:rsidR="00E54788" w:rsidRPr="00C901B6">
        <w:rPr>
          <w:rFonts w:ascii="Arial" w:hAnsi="Arial" w:cs="Arial"/>
          <w:b/>
          <w:bCs/>
          <w:color w:val="000000"/>
        </w:rPr>
        <w:t xml:space="preserve">. </w:t>
      </w:r>
      <w:r w:rsidR="005A3668" w:rsidRPr="00C901B6">
        <w:rPr>
          <w:rFonts w:ascii="Arial" w:hAnsi="Arial" w:cs="Arial"/>
          <w:b/>
          <w:bCs/>
          <w:color w:val="000000"/>
        </w:rPr>
        <w:t xml:space="preserve">Conclusiones </w:t>
      </w:r>
    </w:p>
    <w:p w14:paraId="531F7B4F" w14:textId="77777777" w:rsidR="00C901B6" w:rsidRDefault="00C901B6" w:rsidP="00C901B6">
      <w:pPr>
        <w:jc w:val="both"/>
        <w:rPr>
          <w:rFonts w:ascii="Arial" w:hAnsi="Arial" w:cs="Arial"/>
          <w:color w:val="A6A6A6" w:themeColor="background1" w:themeShade="A6"/>
        </w:rPr>
      </w:pPr>
    </w:p>
    <w:p w14:paraId="396171F8" w14:textId="6354253C" w:rsidR="00B740BA" w:rsidRDefault="00B740BA" w:rsidP="00B740BA">
      <w:pPr>
        <w:jc w:val="both"/>
        <w:rPr>
          <w:rFonts w:ascii="Arial" w:hAnsi="Arial" w:cs="Arial"/>
          <w:color w:val="000000"/>
        </w:rPr>
      </w:pPr>
      <w:r w:rsidRPr="00660C52">
        <w:rPr>
          <w:rFonts w:ascii="Arial" w:hAnsi="Arial" w:cs="Arial"/>
          <w:color w:val="000000"/>
        </w:rPr>
        <w:t xml:space="preserve">Siendo las </w:t>
      </w:r>
      <w:r w:rsidR="00EA4090">
        <w:rPr>
          <w:rFonts w:ascii="Arial" w:hAnsi="Arial" w:cs="Arial"/>
          <w:color w:val="000000"/>
        </w:rPr>
        <w:t>4</w:t>
      </w:r>
      <w:r w:rsidRPr="00660C52">
        <w:rPr>
          <w:rFonts w:ascii="Arial" w:hAnsi="Arial" w:cs="Arial"/>
          <w:color w:val="000000"/>
        </w:rPr>
        <w:t>:</w:t>
      </w:r>
      <w:r w:rsidR="00EA4090">
        <w:rPr>
          <w:rFonts w:ascii="Arial" w:hAnsi="Arial" w:cs="Arial"/>
          <w:color w:val="000000"/>
        </w:rPr>
        <w:t>3</w:t>
      </w:r>
      <w:r w:rsidRPr="00660C52">
        <w:rPr>
          <w:rFonts w:ascii="Arial" w:hAnsi="Arial" w:cs="Arial"/>
          <w:color w:val="000000"/>
        </w:rPr>
        <w:t>0 p.m. del 2</w:t>
      </w:r>
      <w:r w:rsidR="00AB272D">
        <w:rPr>
          <w:rFonts w:ascii="Arial" w:hAnsi="Arial" w:cs="Arial"/>
          <w:color w:val="000000"/>
        </w:rPr>
        <w:t>9</w:t>
      </w:r>
      <w:r w:rsidRPr="00660C52">
        <w:rPr>
          <w:rFonts w:ascii="Arial" w:hAnsi="Arial" w:cs="Arial"/>
          <w:color w:val="000000"/>
        </w:rPr>
        <w:t xml:space="preserve"> de </w:t>
      </w:r>
      <w:r w:rsidR="00AB272D">
        <w:rPr>
          <w:rFonts w:ascii="Arial" w:hAnsi="Arial" w:cs="Arial"/>
          <w:color w:val="000000"/>
        </w:rPr>
        <w:t>abril</w:t>
      </w:r>
      <w:r>
        <w:rPr>
          <w:rFonts w:ascii="Arial" w:hAnsi="Arial" w:cs="Arial"/>
          <w:color w:val="000000"/>
        </w:rPr>
        <w:t xml:space="preserve"> </w:t>
      </w:r>
      <w:r w:rsidRPr="00660C52">
        <w:rPr>
          <w:rFonts w:ascii="Arial" w:hAnsi="Arial" w:cs="Arial"/>
          <w:color w:val="000000"/>
        </w:rPr>
        <w:t xml:space="preserve">del 2021 se cierra el Comité Sectorial de Gestión y Desempeño, </w:t>
      </w:r>
      <w:r w:rsidR="00AB272D" w:rsidRPr="00AB272D">
        <w:rPr>
          <w:rFonts w:ascii="Arial" w:hAnsi="Arial" w:cs="Arial"/>
          <w:color w:val="000000"/>
        </w:rPr>
        <w:t>Sesión ordinaria virtual del mes de abril</w:t>
      </w:r>
      <w:r w:rsidRPr="00660C52">
        <w:rPr>
          <w:rFonts w:ascii="Arial" w:hAnsi="Arial" w:cs="Arial"/>
          <w:color w:val="000000"/>
        </w:rPr>
        <w:t>, por la</w:t>
      </w:r>
      <w:r>
        <w:rPr>
          <w:rFonts w:ascii="Arial" w:hAnsi="Arial" w:cs="Arial"/>
          <w:color w:val="000000"/>
        </w:rPr>
        <w:t xml:space="preserve"> Jefe Asesora de Planeación</w:t>
      </w:r>
      <w:r w:rsidRPr="00660C52">
        <w:rPr>
          <w:rFonts w:ascii="Arial" w:hAnsi="Arial" w:cs="Arial"/>
          <w:color w:val="000000"/>
        </w:rPr>
        <w:t xml:space="preserve"> Sonia Córdoba Alvarado, Secretaria Técnica del Comité, presentando las siguientes conclusiones: </w:t>
      </w:r>
    </w:p>
    <w:p w14:paraId="6A5E0FBB" w14:textId="77777777" w:rsidR="00B740BA" w:rsidRDefault="00B740BA" w:rsidP="00B740BA">
      <w:pPr>
        <w:jc w:val="both"/>
        <w:rPr>
          <w:rFonts w:ascii="Arial" w:hAnsi="Arial" w:cs="Arial"/>
          <w:color w:val="000000"/>
        </w:rPr>
      </w:pPr>
    </w:p>
    <w:p w14:paraId="358E7491" w14:textId="77777777" w:rsidR="00B740BA" w:rsidRPr="004230BC" w:rsidRDefault="00B740BA" w:rsidP="00B740BA">
      <w:pPr>
        <w:pStyle w:val="ListParagraph"/>
        <w:numPr>
          <w:ilvl w:val="0"/>
          <w:numId w:val="19"/>
        </w:numPr>
        <w:jc w:val="both"/>
        <w:rPr>
          <w:rFonts w:ascii="Arial" w:hAnsi="Arial" w:cs="Arial"/>
          <w:color w:val="000000"/>
        </w:rPr>
      </w:pPr>
      <w:r w:rsidRPr="004230BC">
        <w:rPr>
          <w:rFonts w:ascii="Arial" w:hAnsi="Arial" w:cs="Arial"/>
          <w:color w:val="000000"/>
        </w:rPr>
        <w:t xml:space="preserve">Registro y participación del 100% (7) de los miembros del Comité. </w:t>
      </w:r>
    </w:p>
    <w:p w14:paraId="351AAD47" w14:textId="5683067D" w:rsidR="00B740BA" w:rsidRPr="004230BC" w:rsidRDefault="00B740BA" w:rsidP="00B740BA">
      <w:pPr>
        <w:pStyle w:val="ListParagraph"/>
        <w:numPr>
          <w:ilvl w:val="0"/>
          <w:numId w:val="19"/>
        </w:numPr>
        <w:jc w:val="both"/>
        <w:rPr>
          <w:rFonts w:ascii="Arial" w:hAnsi="Arial" w:cs="Arial"/>
          <w:color w:val="000000"/>
        </w:rPr>
      </w:pPr>
      <w:r w:rsidRPr="004230BC">
        <w:rPr>
          <w:rFonts w:ascii="Arial" w:hAnsi="Arial" w:cs="Arial"/>
          <w:color w:val="000000"/>
        </w:rPr>
        <w:t xml:space="preserve">Aprobación de orden del día y acta de la sesión ordinaria del mes de </w:t>
      </w:r>
      <w:r w:rsidR="000E0CB1">
        <w:rPr>
          <w:rFonts w:ascii="Arial" w:hAnsi="Arial" w:cs="Arial"/>
          <w:color w:val="000000"/>
        </w:rPr>
        <w:t>marzo</w:t>
      </w:r>
      <w:r w:rsidRPr="004230BC">
        <w:rPr>
          <w:rFonts w:ascii="Arial" w:hAnsi="Arial" w:cs="Arial"/>
          <w:color w:val="000000"/>
        </w:rPr>
        <w:t>, realizada el 2</w:t>
      </w:r>
      <w:r w:rsidR="00AB272D">
        <w:rPr>
          <w:rFonts w:ascii="Arial" w:hAnsi="Arial" w:cs="Arial"/>
          <w:color w:val="000000"/>
        </w:rPr>
        <w:t>5</w:t>
      </w:r>
      <w:r w:rsidRPr="004230BC">
        <w:rPr>
          <w:rFonts w:ascii="Arial" w:hAnsi="Arial" w:cs="Arial"/>
          <w:color w:val="000000"/>
        </w:rPr>
        <w:t xml:space="preserve"> de </w:t>
      </w:r>
      <w:r w:rsidR="00AB272D">
        <w:rPr>
          <w:rFonts w:ascii="Arial" w:hAnsi="Arial" w:cs="Arial"/>
          <w:color w:val="000000"/>
        </w:rPr>
        <w:t>marzo</w:t>
      </w:r>
      <w:r w:rsidRPr="004230BC">
        <w:rPr>
          <w:rFonts w:ascii="Arial" w:hAnsi="Arial" w:cs="Arial"/>
          <w:color w:val="000000"/>
        </w:rPr>
        <w:t xml:space="preserve"> de 2021, del 100% (7) de los miembros del Comité.  </w:t>
      </w:r>
    </w:p>
    <w:p w14:paraId="6342D4EA" w14:textId="7BEF429A" w:rsidR="00B740BA" w:rsidRPr="0056728C" w:rsidRDefault="00B740BA" w:rsidP="0056728C">
      <w:pPr>
        <w:pStyle w:val="ListParagraph"/>
        <w:jc w:val="both"/>
        <w:rPr>
          <w:rFonts w:ascii="Arial" w:hAnsi="Arial" w:cs="Arial"/>
          <w:color w:val="A6A6A6" w:themeColor="background1" w:themeShade="A6"/>
          <w:lang w:val="es-MX"/>
        </w:rPr>
      </w:pPr>
    </w:p>
    <w:p w14:paraId="15EEF7C4" w14:textId="38488511" w:rsidR="00B740BA" w:rsidRDefault="00B740BA" w:rsidP="00B740BA">
      <w:pPr>
        <w:jc w:val="both"/>
        <w:rPr>
          <w:rFonts w:ascii="Arial" w:hAnsi="Arial" w:cs="Arial"/>
        </w:rPr>
      </w:pPr>
      <w:r>
        <w:rPr>
          <w:rFonts w:ascii="Arial" w:hAnsi="Arial" w:cs="Arial"/>
          <w:color w:val="000000"/>
        </w:rPr>
        <w:t xml:space="preserve">Fecha, hora y lugar de la siguiente sesión: </w:t>
      </w:r>
      <w:r w:rsidR="00697E83">
        <w:rPr>
          <w:rFonts w:ascii="Arial" w:hAnsi="Arial" w:cs="Arial"/>
          <w:color w:val="000000"/>
        </w:rPr>
        <w:t>Mayo</w:t>
      </w:r>
      <w:r>
        <w:rPr>
          <w:rFonts w:ascii="Arial" w:hAnsi="Arial" w:cs="Arial"/>
          <w:color w:val="000000"/>
        </w:rPr>
        <w:t xml:space="preserve"> 2</w:t>
      </w:r>
      <w:r w:rsidR="00697E83">
        <w:rPr>
          <w:rFonts w:ascii="Arial" w:hAnsi="Arial" w:cs="Arial"/>
          <w:color w:val="000000"/>
        </w:rPr>
        <w:t>5</w:t>
      </w:r>
      <w:r>
        <w:rPr>
          <w:rFonts w:ascii="Arial" w:hAnsi="Arial" w:cs="Arial"/>
          <w:color w:val="000000"/>
        </w:rPr>
        <w:t xml:space="preserve"> de 2021, 2:30 p.m.</w:t>
      </w:r>
    </w:p>
    <w:p w14:paraId="0BA3DD1E" w14:textId="77777777" w:rsidR="00B740BA" w:rsidRDefault="00B740BA" w:rsidP="00B740BA">
      <w:pPr>
        <w:jc w:val="both"/>
        <w:rPr>
          <w:rFonts w:ascii="Arial" w:hAnsi="Arial" w:cs="Arial"/>
          <w:color w:val="000000"/>
        </w:rPr>
      </w:pPr>
    </w:p>
    <w:p w14:paraId="2866833E" w14:textId="77777777" w:rsidR="00B740BA" w:rsidRDefault="00B740BA" w:rsidP="00B740BA">
      <w:pPr>
        <w:jc w:val="both"/>
        <w:rPr>
          <w:rFonts w:ascii="Arial" w:hAnsi="Arial" w:cs="Arial"/>
          <w:color w:val="000000"/>
        </w:rPr>
      </w:pPr>
      <w:r>
        <w:rPr>
          <w:rFonts w:ascii="Arial" w:hAnsi="Arial" w:cs="Arial"/>
          <w:color w:val="000000"/>
        </w:rPr>
        <w:t>En constancia se firman,</w:t>
      </w:r>
    </w:p>
    <w:p w14:paraId="7FC5B5F7" w14:textId="77777777" w:rsidR="00B740BA" w:rsidRDefault="00B740BA" w:rsidP="00B740BA">
      <w:pPr>
        <w:jc w:val="both"/>
        <w:rPr>
          <w:rFonts w:ascii="Arial" w:hAnsi="Arial" w:cs="Arial"/>
          <w:color w:val="000000"/>
          <w:lang w:val="es-MX"/>
        </w:rPr>
      </w:pPr>
    </w:p>
    <w:p w14:paraId="5EE2B9C4" w14:textId="77777777" w:rsidR="00B740BA" w:rsidRPr="00A20BE7" w:rsidRDefault="00B740BA" w:rsidP="00B740BA">
      <w:pPr>
        <w:jc w:val="both"/>
        <w:rPr>
          <w:rFonts w:ascii="Arial" w:hAnsi="Arial" w:cs="Arial"/>
          <w:color w:val="000000"/>
          <w:lang w:val="es-MX"/>
        </w:rPr>
      </w:pPr>
    </w:p>
    <w:p w14:paraId="3AFD89EB" w14:textId="77777777" w:rsidR="00B740BA" w:rsidRPr="004230BC" w:rsidRDefault="00B740BA" w:rsidP="00B740BA">
      <w:pPr>
        <w:rPr>
          <w:rFonts w:ascii="Arial" w:hAnsi="Arial" w:cs="Arial"/>
          <w:b/>
          <w:bCs/>
          <w:color w:val="000000"/>
        </w:rPr>
      </w:pPr>
      <w:r w:rsidRPr="004230BC">
        <w:rPr>
          <w:rFonts w:ascii="Arial" w:hAnsi="Arial" w:cs="Arial"/>
          <w:b/>
          <w:bCs/>
          <w:color w:val="000000"/>
        </w:rPr>
        <w:t xml:space="preserve">NICOLÁS FRANCISCO MONTERO </w:t>
      </w:r>
    </w:p>
    <w:p w14:paraId="2BA0BD8F" w14:textId="77777777" w:rsidR="00B740BA" w:rsidRPr="004230BC" w:rsidRDefault="00B740BA" w:rsidP="00B740BA">
      <w:pPr>
        <w:rPr>
          <w:rFonts w:ascii="Arial" w:hAnsi="Arial" w:cs="Arial"/>
          <w:color w:val="000000"/>
        </w:rPr>
      </w:pPr>
      <w:r w:rsidRPr="004230BC">
        <w:rPr>
          <w:rFonts w:ascii="Arial" w:hAnsi="Arial" w:cs="Arial"/>
          <w:color w:val="000000"/>
        </w:rPr>
        <w:t xml:space="preserve">Secretario de Despacho SCRD </w:t>
      </w:r>
    </w:p>
    <w:p w14:paraId="5094F1D6" w14:textId="77777777" w:rsidR="00B740BA" w:rsidRPr="004230BC" w:rsidRDefault="00B740BA" w:rsidP="00B740BA">
      <w:pPr>
        <w:rPr>
          <w:rFonts w:ascii="Arial" w:hAnsi="Arial" w:cs="Arial"/>
          <w:color w:val="000000"/>
        </w:rPr>
      </w:pPr>
      <w:r w:rsidRPr="004230BC">
        <w:rPr>
          <w:rFonts w:ascii="Arial" w:hAnsi="Arial" w:cs="Arial"/>
          <w:color w:val="000000"/>
        </w:rPr>
        <w:t xml:space="preserve">PRESIDENTE </w:t>
      </w:r>
    </w:p>
    <w:p w14:paraId="7D0E853E" w14:textId="77777777" w:rsidR="00B740BA" w:rsidRDefault="00B740BA" w:rsidP="00B740BA">
      <w:pPr>
        <w:rPr>
          <w:rFonts w:ascii="Arial" w:hAnsi="Arial" w:cs="Arial"/>
          <w:color w:val="000000"/>
        </w:rPr>
      </w:pPr>
    </w:p>
    <w:p w14:paraId="311A87F2" w14:textId="77777777" w:rsidR="00B740BA" w:rsidRPr="004230BC" w:rsidRDefault="00B740BA" w:rsidP="00B740BA">
      <w:pPr>
        <w:rPr>
          <w:rFonts w:ascii="Arial" w:hAnsi="Arial" w:cs="Arial"/>
          <w:color w:val="000000"/>
        </w:rPr>
      </w:pPr>
    </w:p>
    <w:p w14:paraId="61DE2275" w14:textId="77777777" w:rsidR="00B740BA" w:rsidRPr="004230BC" w:rsidRDefault="00B740BA" w:rsidP="00B740BA">
      <w:pPr>
        <w:rPr>
          <w:rFonts w:ascii="Arial" w:hAnsi="Arial" w:cs="Arial"/>
          <w:b/>
          <w:bCs/>
          <w:color w:val="000000"/>
        </w:rPr>
      </w:pPr>
      <w:r w:rsidRPr="004230BC">
        <w:rPr>
          <w:rFonts w:ascii="Arial" w:hAnsi="Arial" w:cs="Arial"/>
          <w:b/>
          <w:bCs/>
          <w:color w:val="000000"/>
        </w:rPr>
        <w:t xml:space="preserve">SONIA CÓRDOBA ALVARADO </w:t>
      </w:r>
    </w:p>
    <w:p w14:paraId="21DCD0A7" w14:textId="77777777" w:rsidR="00B740BA" w:rsidRPr="004230BC" w:rsidRDefault="00B740BA" w:rsidP="00B740BA">
      <w:pPr>
        <w:rPr>
          <w:rFonts w:ascii="Arial" w:hAnsi="Arial" w:cs="Arial"/>
          <w:color w:val="000000"/>
        </w:rPr>
      </w:pPr>
      <w:r w:rsidRPr="004230BC">
        <w:rPr>
          <w:rFonts w:ascii="Arial" w:hAnsi="Arial" w:cs="Arial"/>
          <w:color w:val="000000"/>
        </w:rPr>
        <w:t xml:space="preserve">Jefe Oficina Asesora de Planeación SCRD </w:t>
      </w:r>
    </w:p>
    <w:p w14:paraId="2F3D4A98" w14:textId="77777777" w:rsidR="00B740BA" w:rsidRPr="004230BC" w:rsidRDefault="00B740BA" w:rsidP="00B740BA">
      <w:pPr>
        <w:rPr>
          <w:rFonts w:ascii="Arial" w:hAnsi="Arial" w:cs="Arial"/>
          <w:color w:val="000000"/>
        </w:rPr>
      </w:pPr>
      <w:r w:rsidRPr="004230BC">
        <w:rPr>
          <w:rFonts w:ascii="Arial" w:hAnsi="Arial" w:cs="Arial"/>
          <w:color w:val="000000"/>
        </w:rPr>
        <w:t>SECRETARIA TÉCNICA</w:t>
      </w:r>
    </w:p>
    <w:p w14:paraId="5D637E56" w14:textId="77777777" w:rsidR="00B740BA" w:rsidRPr="00C81D86" w:rsidRDefault="00B740BA" w:rsidP="00B740BA">
      <w:pPr>
        <w:rPr>
          <w:rFonts w:ascii="Arial" w:hAnsi="Arial" w:cs="Arial"/>
          <w:color w:val="000000"/>
          <w:sz w:val="4"/>
          <w:szCs w:val="4"/>
        </w:rPr>
      </w:pPr>
    </w:p>
    <w:p w14:paraId="4CF29045" w14:textId="77777777" w:rsidR="00B740BA" w:rsidRDefault="00B740BA" w:rsidP="00B740BA">
      <w:pPr>
        <w:rPr>
          <w:rFonts w:ascii="Arial" w:hAnsi="Arial" w:cs="Arial"/>
          <w:color w:val="000000"/>
          <w:sz w:val="16"/>
          <w:szCs w:val="16"/>
        </w:rPr>
      </w:pPr>
    </w:p>
    <w:p w14:paraId="1095778B" w14:textId="77777777" w:rsidR="00B740BA" w:rsidRPr="00C81D86" w:rsidRDefault="00B740BA" w:rsidP="00B740BA">
      <w:pPr>
        <w:rPr>
          <w:rFonts w:ascii="Arial" w:hAnsi="Arial" w:cs="Arial"/>
          <w:color w:val="000000"/>
          <w:sz w:val="16"/>
          <w:szCs w:val="16"/>
        </w:rPr>
      </w:pPr>
    </w:p>
    <w:p w14:paraId="5117C61E" w14:textId="77777777" w:rsidR="00B740BA" w:rsidRPr="00A20BE7" w:rsidRDefault="00B740BA" w:rsidP="00B740BA">
      <w:pPr>
        <w:rPr>
          <w:rFonts w:ascii="Arial" w:hAnsi="Arial" w:cs="Arial"/>
          <w:color w:val="000000"/>
          <w:sz w:val="16"/>
          <w:szCs w:val="16"/>
        </w:rPr>
      </w:pPr>
      <w:r w:rsidRPr="00A20BE7">
        <w:rPr>
          <w:rFonts w:ascii="Arial" w:hAnsi="Arial" w:cs="Arial"/>
          <w:color w:val="000000"/>
          <w:sz w:val="16"/>
          <w:szCs w:val="16"/>
        </w:rPr>
        <w:t>Anexos:</w:t>
      </w:r>
    </w:p>
    <w:p w14:paraId="181856B3" w14:textId="77777777" w:rsidR="00B740BA" w:rsidRDefault="00B740BA" w:rsidP="00B740BA">
      <w:pPr>
        <w:rPr>
          <w:rFonts w:ascii="Arial" w:hAnsi="Arial" w:cs="Arial"/>
          <w:color w:val="000000"/>
          <w:sz w:val="16"/>
          <w:szCs w:val="16"/>
        </w:rPr>
      </w:pPr>
    </w:p>
    <w:p w14:paraId="2E3000A2" w14:textId="66037DD5" w:rsidR="00B740BA" w:rsidRPr="00A20BE7" w:rsidRDefault="00B740BA" w:rsidP="00B740BA">
      <w:pPr>
        <w:rPr>
          <w:rFonts w:ascii="Arial" w:hAnsi="Arial" w:cs="Arial"/>
          <w:color w:val="000000"/>
          <w:sz w:val="16"/>
          <w:szCs w:val="16"/>
        </w:rPr>
      </w:pPr>
      <w:r w:rsidRPr="00A20BE7">
        <w:rPr>
          <w:rFonts w:ascii="Arial" w:hAnsi="Arial" w:cs="Arial"/>
          <w:color w:val="000000"/>
          <w:sz w:val="16"/>
          <w:szCs w:val="16"/>
        </w:rPr>
        <w:t xml:space="preserve">1. Presentación </w:t>
      </w:r>
      <w:r w:rsidR="008B2959" w:rsidRPr="008B2959">
        <w:rPr>
          <w:rFonts w:ascii="Arial" w:hAnsi="Arial" w:cs="Arial"/>
          <w:color w:val="000000"/>
          <w:sz w:val="16"/>
          <w:szCs w:val="16"/>
        </w:rPr>
        <w:t>Comité Sectorial de Gestión y Desempeño, Sesión ordinaria virtual del mes de abril</w:t>
      </w:r>
    </w:p>
    <w:p w14:paraId="02950B57" w14:textId="77777777" w:rsidR="00B740BA" w:rsidRDefault="00B740BA" w:rsidP="00B740BA">
      <w:pPr>
        <w:tabs>
          <w:tab w:val="left" w:pos="6570"/>
        </w:tabs>
        <w:rPr>
          <w:rFonts w:ascii="Arial" w:hAnsi="Arial" w:cs="Arial"/>
          <w:color w:val="000000"/>
          <w:sz w:val="16"/>
          <w:szCs w:val="16"/>
        </w:rPr>
      </w:pPr>
      <w:r>
        <w:rPr>
          <w:rFonts w:ascii="Arial" w:hAnsi="Arial" w:cs="Arial"/>
          <w:color w:val="000000"/>
          <w:sz w:val="16"/>
          <w:szCs w:val="16"/>
        </w:rPr>
        <w:tab/>
      </w:r>
    </w:p>
    <w:p w14:paraId="2AE0BCD5" w14:textId="77777777" w:rsidR="00B740BA" w:rsidRDefault="00B740BA" w:rsidP="00B740BA">
      <w:pPr>
        <w:rPr>
          <w:rFonts w:ascii="Arial" w:hAnsi="Arial" w:cs="Arial"/>
          <w:color w:val="000000"/>
          <w:sz w:val="16"/>
          <w:szCs w:val="16"/>
        </w:rPr>
      </w:pPr>
    </w:p>
    <w:p w14:paraId="0AB90203" w14:textId="77777777" w:rsidR="00B740BA" w:rsidRPr="00A20BE7" w:rsidRDefault="00B740BA" w:rsidP="00B740BA">
      <w:pPr>
        <w:rPr>
          <w:rFonts w:ascii="Arial" w:hAnsi="Arial" w:cs="Arial"/>
          <w:color w:val="000000"/>
          <w:sz w:val="16"/>
          <w:szCs w:val="16"/>
        </w:rPr>
      </w:pPr>
      <w:r w:rsidRPr="00A20BE7">
        <w:rPr>
          <w:rFonts w:ascii="Arial" w:hAnsi="Arial" w:cs="Arial"/>
          <w:color w:val="000000"/>
          <w:sz w:val="16"/>
          <w:szCs w:val="16"/>
        </w:rPr>
        <w:t>Proyectó: J</w:t>
      </w:r>
      <w:r>
        <w:rPr>
          <w:rFonts w:ascii="Arial" w:hAnsi="Arial" w:cs="Arial"/>
          <w:color w:val="000000"/>
          <w:sz w:val="16"/>
          <w:szCs w:val="16"/>
        </w:rPr>
        <w:t>ohanna Andrea Cendales Mora</w:t>
      </w:r>
      <w:r w:rsidRPr="00A20BE7">
        <w:rPr>
          <w:rFonts w:ascii="Arial" w:hAnsi="Arial" w:cs="Arial"/>
          <w:color w:val="000000"/>
          <w:sz w:val="16"/>
          <w:szCs w:val="16"/>
        </w:rPr>
        <w:t xml:space="preserve"> </w:t>
      </w:r>
      <w:r>
        <w:rPr>
          <w:rFonts w:ascii="Arial" w:hAnsi="Arial" w:cs="Arial"/>
          <w:color w:val="000000"/>
          <w:sz w:val="16"/>
          <w:szCs w:val="16"/>
        </w:rPr>
        <w:t>–</w:t>
      </w:r>
      <w:r w:rsidRPr="00A20BE7">
        <w:rPr>
          <w:rFonts w:ascii="Arial" w:hAnsi="Arial" w:cs="Arial"/>
          <w:color w:val="000000"/>
          <w:sz w:val="16"/>
          <w:szCs w:val="16"/>
        </w:rPr>
        <w:t xml:space="preserve"> </w:t>
      </w:r>
      <w:r>
        <w:rPr>
          <w:rFonts w:ascii="Arial" w:hAnsi="Arial" w:cs="Arial"/>
          <w:color w:val="000000"/>
          <w:sz w:val="16"/>
          <w:szCs w:val="16"/>
        </w:rPr>
        <w:t xml:space="preserve">Contratista </w:t>
      </w:r>
      <w:r w:rsidRPr="00A20BE7">
        <w:rPr>
          <w:rFonts w:ascii="Arial" w:hAnsi="Arial" w:cs="Arial"/>
          <w:color w:val="000000"/>
          <w:sz w:val="16"/>
          <w:szCs w:val="16"/>
        </w:rPr>
        <w:t>Oficina Asesora de Planeación SCRD</w:t>
      </w:r>
    </w:p>
    <w:p w14:paraId="61C762D4" w14:textId="6B67F4B8" w:rsidR="00B740BA" w:rsidRDefault="00B740BA" w:rsidP="0086668D">
      <w:pPr>
        <w:rPr>
          <w:rFonts w:ascii="Arial" w:hAnsi="Arial" w:cs="Arial"/>
          <w:color w:val="000000"/>
        </w:rPr>
      </w:pPr>
      <w:r w:rsidRPr="00A20BE7">
        <w:rPr>
          <w:rFonts w:ascii="Arial" w:hAnsi="Arial" w:cs="Arial"/>
          <w:color w:val="000000"/>
          <w:sz w:val="16"/>
          <w:szCs w:val="16"/>
        </w:rPr>
        <w:t>Revisó: Sonia Córdoba Alvarado – Jefe Oficina Asesora de Planeación SCRD - Secretaría Técnica</w:t>
      </w:r>
    </w:p>
    <w:tbl>
      <w:tblPr>
        <w:tblW w:w="9263" w:type="dxa"/>
        <w:tblLayout w:type="fixed"/>
        <w:tblLook w:val="0000" w:firstRow="0" w:lastRow="0" w:firstColumn="0" w:lastColumn="0" w:noHBand="0" w:noVBand="0"/>
      </w:tblPr>
      <w:tblGrid>
        <w:gridCol w:w="4631"/>
        <w:gridCol w:w="4632"/>
      </w:tblGrid>
      <w:tr w:rsidR="009E5E4D" w:rsidRPr="00C901B6" w14:paraId="2673B609" w14:textId="77777777" w:rsidTr="008B2959">
        <w:tc>
          <w:tcPr>
            <w:tcW w:w="4631" w:type="dxa"/>
            <w:shd w:val="clear" w:color="auto" w:fill="auto"/>
          </w:tcPr>
          <w:p w14:paraId="56328991" w14:textId="77777777" w:rsidR="009E5E4D" w:rsidRPr="00C901B6" w:rsidRDefault="009E5E4D" w:rsidP="004A6221">
            <w:pPr>
              <w:jc w:val="center"/>
              <w:rPr>
                <w:rFonts w:ascii="Arial" w:hAnsi="Arial" w:cs="Arial"/>
              </w:rPr>
            </w:pPr>
          </w:p>
        </w:tc>
        <w:tc>
          <w:tcPr>
            <w:tcW w:w="4632" w:type="dxa"/>
            <w:shd w:val="clear" w:color="auto" w:fill="auto"/>
          </w:tcPr>
          <w:p w14:paraId="34907F63" w14:textId="77777777" w:rsidR="009E5E4D" w:rsidRPr="00C901B6" w:rsidRDefault="009E5E4D" w:rsidP="004A6221">
            <w:pPr>
              <w:jc w:val="center"/>
              <w:rPr>
                <w:rFonts w:ascii="Arial" w:hAnsi="Arial" w:cs="Arial"/>
              </w:rPr>
            </w:pPr>
          </w:p>
        </w:tc>
      </w:tr>
    </w:tbl>
    <w:p w14:paraId="401B2C2B" w14:textId="77777777" w:rsidR="009E5E4D" w:rsidRPr="00C81D86" w:rsidRDefault="009E5E4D">
      <w:pPr>
        <w:rPr>
          <w:rFonts w:ascii="Arial" w:hAnsi="Arial" w:cs="Arial"/>
          <w:color w:val="000000"/>
          <w:sz w:val="4"/>
          <w:szCs w:val="4"/>
        </w:rPr>
      </w:pPr>
    </w:p>
    <w:sectPr w:rsidR="009E5E4D" w:rsidRPr="00C81D86" w:rsidSect="00C81D86">
      <w:headerReference w:type="default" r:id="rId18"/>
      <w:footerReference w:type="default" r:id="rId19"/>
      <w:pgSz w:w="12240" w:h="15840" w:code="1"/>
      <w:pgMar w:top="1418" w:right="1325" w:bottom="1418" w:left="1701"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DD245" w14:textId="77777777" w:rsidR="00793BAC" w:rsidRDefault="00793BAC">
      <w:r>
        <w:separator/>
      </w:r>
    </w:p>
  </w:endnote>
  <w:endnote w:type="continuationSeparator" w:id="0">
    <w:p w14:paraId="46EDDB7B" w14:textId="77777777" w:rsidR="00793BAC" w:rsidRDefault="007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ohit Hindi">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D07FD" w14:textId="2CA8BB74" w:rsidR="00915BF6" w:rsidRDefault="00915BF6">
    <w:pPr>
      <w:jc w:val="center"/>
      <w:rPr>
        <w:rFonts w:ascii="Arial" w:eastAsia="Arial" w:hAnsi="Arial" w:cs="Arial"/>
        <w:sz w:val="16"/>
        <w:szCs w:val="16"/>
        <w:lang w:val="es-CO" w:eastAsia="es-CO"/>
      </w:rPr>
    </w:pPr>
  </w:p>
  <w:p w14:paraId="47782F21" w14:textId="14E87471" w:rsidR="00915BF6" w:rsidRPr="00B753B6" w:rsidRDefault="00915BF6" w:rsidP="00CC27DF">
    <w:pPr>
      <w:jc w:val="right"/>
      <w:rPr>
        <w:rFonts w:ascii="Arial" w:eastAsia="Arial" w:hAnsi="Arial" w:cs="Arial"/>
        <w:sz w:val="16"/>
        <w:szCs w:val="16"/>
        <w:lang w:val="es-CO" w:eastAsia="es-CO"/>
      </w:rPr>
    </w:pPr>
    <w:r w:rsidRPr="00B753B6">
      <w:rPr>
        <w:rFonts w:ascii="Arial" w:eastAsia="Arial" w:hAnsi="Arial" w:cs="Arial"/>
        <w:sz w:val="16"/>
        <w:szCs w:val="16"/>
        <w:lang w:val="es-CO" w:eastAsia="es-CO"/>
      </w:rPr>
      <w:tab/>
    </w:r>
    <w:r w:rsidRPr="00B753B6">
      <w:rPr>
        <w:rFonts w:ascii="Arial" w:eastAsia="Arial" w:hAnsi="Arial" w:cs="Arial"/>
        <w:sz w:val="16"/>
        <w:szCs w:val="16"/>
        <w:lang w:val="es-CO" w:eastAsia="es-CO"/>
      </w:rPr>
      <w:tab/>
      <w:t xml:space="preserve">           </w:t>
    </w:r>
    <w:r w:rsidRPr="00B753B6">
      <w:rPr>
        <w:rFonts w:ascii="Arial" w:hAnsi="Arial" w:cs="Arial"/>
      </w:rPr>
      <w:t xml:space="preserve"> </w:t>
    </w:r>
    <w:r w:rsidRPr="00B753B6">
      <w:rPr>
        <w:rFonts w:ascii="Arial" w:hAnsi="Arial" w:cs="Arial"/>
      </w:rPr>
      <w:fldChar w:fldCharType="begin"/>
    </w:r>
    <w:r w:rsidRPr="00B753B6">
      <w:rPr>
        <w:rFonts w:ascii="Arial" w:hAnsi="Arial" w:cs="Arial"/>
      </w:rPr>
      <w:instrText xml:space="preserve"> PAGE </w:instrText>
    </w:r>
    <w:r w:rsidRPr="00B753B6">
      <w:rPr>
        <w:rFonts w:ascii="Arial" w:hAnsi="Arial" w:cs="Arial"/>
      </w:rPr>
      <w:fldChar w:fldCharType="separate"/>
    </w:r>
    <w:r>
      <w:rPr>
        <w:rFonts w:ascii="Arial" w:hAnsi="Arial" w:cs="Arial"/>
        <w:noProof/>
      </w:rPr>
      <w:t>3</w:t>
    </w:r>
    <w:r w:rsidRPr="00B753B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6B777" w14:textId="77777777" w:rsidR="00793BAC" w:rsidRDefault="00793BAC">
      <w:r>
        <w:separator/>
      </w:r>
    </w:p>
  </w:footnote>
  <w:footnote w:type="continuationSeparator" w:id="0">
    <w:p w14:paraId="29DB1E96" w14:textId="77777777" w:rsidR="00793BAC" w:rsidRDefault="007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tblInd w:w="-3" w:type="dxa"/>
      <w:tblLayout w:type="fixed"/>
      <w:tblCellMar>
        <w:left w:w="10" w:type="dxa"/>
        <w:right w:w="10" w:type="dxa"/>
      </w:tblCellMar>
      <w:tblLook w:val="0000" w:firstRow="0" w:lastRow="0" w:firstColumn="0" w:lastColumn="0" w:noHBand="0" w:noVBand="0"/>
    </w:tblPr>
    <w:tblGrid>
      <w:gridCol w:w="1560"/>
      <w:gridCol w:w="5386"/>
      <w:gridCol w:w="2268"/>
    </w:tblGrid>
    <w:tr w:rsidR="00915BF6" w14:paraId="25686B5F" w14:textId="77777777" w:rsidTr="00B61FFB">
      <w:trPr>
        <w:trHeight w:val="364"/>
      </w:trPr>
      <w:tc>
        <w:tcPr>
          <w:tcW w:w="156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0511DEC" w14:textId="77777777" w:rsidR="00915BF6" w:rsidRDefault="00915BF6" w:rsidP="00C81D86">
          <w:pPr>
            <w:pStyle w:val="TableContents"/>
          </w:pPr>
          <w:r>
            <w:rPr>
              <w:noProof/>
              <w:lang w:eastAsia="es-CO" w:bidi="ar-SA"/>
            </w:rPr>
            <w:drawing>
              <wp:anchor distT="0" distB="0" distL="114300" distR="114300" simplePos="0" relativeHeight="251659264" behindDoc="0" locked="0" layoutInCell="1" allowOverlap="1" wp14:anchorId="52059891" wp14:editId="3BBAE2C5">
                <wp:simplePos x="0" y="0"/>
                <wp:positionH relativeFrom="column">
                  <wp:posOffset>136525</wp:posOffset>
                </wp:positionH>
                <wp:positionV relativeFrom="paragraph">
                  <wp:posOffset>19685</wp:posOffset>
                </wp:positionV>
                <wp:extent cx="631825" cy="6407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40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2F5BF27" w14:textId="49D33929" w:rsidR="00915BF6" w:rsidRPr="00AD51AA" w:rsidRDefault="00915BF6" w:rsidP="00C81D86">
          <w:pPr>
            <w:pStyle w:val="TableContents"/>
            <w:jc w:val="center"/>
            <w:rPr>
              <w:rFonts w:ascii="Arial" w:hAnsi="Arial"/>
              <w:b/>
              <w:bCs/>
              <w:sz w:val="26"/>
              <w:szCs w:val="26"/>
            </w:rPr>
          </w:pPr>
          <w:r w:rsidRPr="00C81D86">
            <w:rPr>
              <w:rFonts w:ascii="Arial" w:hAnsi="Arial" w:cs="Arial"/>
              <w:b/>
              <w:bCs/>
              <w:color w:val="000000"/>
              <w:sz w:val="22"/>
              <w:szCs w:val="22"/>
            </w:rPr>
            <w:t>ACTA DE LAS INSTANCIAS DE COORDINACIÓN DEL DISTRITO CAPITAL</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8B2FB89" w14:textId="0F31745C" w:rsidR="00915BF6" w:rsidRDefault="00915BF6" w:rsidP="00C81D86">
          <w:pPr>
            <w:pStyle w:val="TableContents"/>
            <w:rPr>
              <w:rFonts w:ascii="Arial" w:hAnsi="Arial" w:cs="Arial"/>
              <w:color w:val="000000"/>
              <w:sz w:val="16"/>
              <w:szCs w:val="16"/>
            </w:rPr>
          </w:pPr>
          <w:r w:rsidRPr="00C81D86">
            <w:rPr>
              <w:rFonts w:ascii="Arial" w:hAnsi="Arial" w:cs="Arial"/>
              <w:color w:val="000000"/>
              <w:sz w:val="16"/>
              <w:szCs w:val="16"/>
            </w:rPr>
            <w:t>FR-05-IT-PDS-02</w:t>
          </w:r>
        </w:p>
      </w:tc>
    </w:tr>
    <w:tr w:rsidR="00915BF6" w14:paraId="601F03AA" w14:textId="77777777" w:rsidTr="00B61FFB">
      <w:trPr>
        <w:trHeight w:val="314"/>
      </w:trPr>
      <w:tc>
        <w:tcPr>
          <w:tcW w:w="156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1EBE29F" w14:textId="77777777" w:rsidR="00915BF6" w:rsidRDefault="00915BF6" w:rsidP="00C81D86">
          <w:pPr>
            <w:suppressAutoHyphens w:val="0"/>
          </w:pPr>
        </w:p>
      </w:tc>
      <w:tc>
        <w:tcPr>
          <w:tcW w:w="538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61AFB3" w14:textId="77777777" w:rsidR="00915BF6" w:rsidRDefault="00915BF6" w:rsidP="00C81D86">
          <w:pPr>
            <w:suppressAutoHyphens w:val="0"/>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9E39DF" w14:textId="5F7D5FEA" w:rsidR="00915BF6" w:rsidRDefault="00915BF6" w:rsidP="00C81D86">
          <w:pPr>
            <w:pStyle w:val="TableContents"/>
            <w:snapToGrid w:val="0"/>
            <w:rPr>
              <w:rFonts w:ascii="Arial" w:hAnsi="Arial"/>
              <w:color w:val="000000"/>
              <w:sz w:val="16"/>
              <w:szCs w:val="16"/>
            </w:rPr>
          </w:pPr>
          <w:r>
            <w:rPr>
              <w:rFonts w:ascii="Arial" w:hAnsi="Arial"/>
              <w:color w:val="000000"/>
              <w:sz w:val="16"/>
              <w:szCs w:val="16"/>
            </w:rPr>
            <w:t>VERSIÓN: 03</w:t>
          </w:r>
        </w:p>
      </w:tc>
    </w:tr>
    <w:tr w:rsidR="00915BF6" w14:paraId="0CB33504" w14:textId="77777777" w:rsidTr="00B61FFB">
      <w:trPr>
        <w:trHeight w:val="290"/>
      </w:trPr>
      <w:tc>
        <w:tcPr>
          <w:tcW w:w="156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0DC80ED" w14:textId="77777777" w:rsidR="00915BF6" w:rsidRDefault="00915BF6" w:rsidP="00C81D86">
          <w:pPr>
            <w:suppressAutoHyphens w:val="0"/>
          </w:pPr>
        </w:p>
      </w:tc>
      <w:tc>
        <w:tcPr>
          <w:tcW w:w="538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64ADAB7" w14:textId="77777777" w:rsidR="00915BF6" w:rsidRDefault="00915BF6" w:rsidP="00C81D86">
          <w:pPr>
            <w:suppressAutoHyphens w:val="0"/>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0B5776C" w14:textId="1995BCC4" w:rsidR="00915BF6" w:rsidRDefault="00915BF6" w:rsidP="002C6D38">
          <w:pPr>
            <w:pStyle w:val="TableContents"/>
            <w:rPr>
              <w:rFonts w:ascii="Arial" w:hAnsi="Arial" w:cs="Arial"/>
              <w:color w:val="000000"/>
              <w:sz w:val="16"/>
              <w:szCs w:val="16"/>
            </w:rPr>
          </w:pPr>
          <w:r>
            <w:rPr>
              <w:rFonts w:ascii="Arial" w:hAnsi="Arial" w:cs="Arial"/>
              <w:color w:val="000000"/>
              <w:sz w:val="16"/>
              <w:szCs w:val="16"/>
            </w:rPr>
            <w:t>FECHA: 24/12/2020</w:t>
          </w:r>
        </w:p>
      </w:tc>
    </w:tr>
  </w:tbl>
  <w:p w14:paraId="4B4EFD1D" w14:textId="77777777" w:rsidR="00915BF6" w:rsidRDefault="00915BF6">
    <w:pPr>
      <w:pStyle w:val="Header"/>
      <w:tabs>
        <w:tab w:val="clear" w:pos="4252"/>
        <w:tab w:val="clear" w:pos="8504"/>
        <w:tab w:val="right" w:pos="9404"/>
      </w:tabs>
      <w:jc w:val="right"/>
      <w:rPr>
        <w:lang w:val="es-CO" w:eastAsia="es-CO"/>
      </w:rPr>
    </w:pPr>
  </w:p>
  <w:p w14:paraId="14BCFF4A" w14:textId="1EB2C57D" w:rsidR="00915BF6" w:rsidRPr="00C81D86" w:rsidRDefault="00915BF6" w:rsidP="00C81D86">
    <w:pPr>
      <w:pStyle w:val="Header"/>
      <w:tabs>
        <w:tab w:val="clear" w:pos="4252"/>
        <w:tab w:val="clear" w:pos="8504"/>
        <w:tab w:val="right" w:pos="9404"/>
      </w:tabs>
      <w:jc w:val="right"/>
      <w:rPr>
        <w:rFonts w:ascii="Arial" w:hAnsi="Arial" w:cs="Arial"/>
      </w:rPr>
    </w:pPr>
    <w:r w:rsidRPr="00C81D86">
      <w:rPr>
        <w:rFonts w:ascii="Arial" w:hAnsi="Arial" w:cs="Arial"/>
        <w:lang w:val="es-CO" w:eastAsia="es-CO"/>
      </w:rPr>
      <w:t>Anexo 1: Acta</w:t>
    </w:r>
  </w:p>
  <w:p w14:paraId="39FE4A9F" w14:textId="6E55AE33" w:rsidR="00915BF6" w:rsidRDefault="00915BF6">
    <w:pPr>
      <w:tabs>
        <w:tab w:val="left" w:pos="4329"/>
      </w:tabs>
      <w:jc w:val="center"/>
      <w:rPr>
        <w:rFonts w:ascii="Arial" w:hAnsi="Arial" w:cs="Arial"/>
        <w:b/>
        <w:bCs/>
        <w:sz w:val="16"/>
        <w:szCs w:val="16"/>
        <w:lang w:val="es-ES"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910DA"/>
    <w:multiLevelType w:val="hybridMultilevel"/>
    <w:tmpl w:val="4210B98C"/>
    <w:lvl w:ilvl="0" w:tplc="C054F184">
      <w:start w:val="1"/>
      <w:numFmt w:val="bullet"/>
      <w:lvlText w:val="•"/>
      <w:lvlJc w:val="left"/>
      <w:pPr>
        <w:tabs>
          <w:tab w:val="num" w:pos="720"/>
        </w:tabs>
        <w:ind w:left="720" w:hanging="360"/>
      </w:pPr>
      <w:rPr>
        <w:rFonts w:ascii="Times New Roman" w:hAnsi="Times New Roman" w:hint="default"/>
      </w:rPr>
    </w:lvl>
    <w:lvl w:ilvl="1" w:tplc="F4EE0AF0" w:tentative="1">
      <w:start w:val="1"/>
      <w:numFmt w:val="bullet"/>
      <w:lvlText w:val="•"/>
      <w:lvlJc w:val="left"/>
      <w:pPr>
        <w:tabs>
          <w:tab w:val="num" w:pos="1440"/>
        </w:tabs>
        <w:ind w:left="1440" w:hanging="360"/>
      </w:pPr>
      <w:rPr>
        <w:rFonts w:ascii="Times New Roman" w:hAnsi="Times New Roman" w:hint="default"/>
      </w:rPr>
    </w:lvl>
    <w:lvl w:ilvl="2" w:tplc="E47E603A" w:tentative="1">
      <w:start w:val="1"/>
      <w:numFmt w:val="bullet"/>
      <w:lvlText w:val="•"/>
      <w:lvlJc w:val="left"/>
      <w:pPr>
        <w:tabs>
          <w:tab w:val="num" w:pos="2160"/>
        </w:tabs>
        <w:ind w:left="2160" w:hanging="360"/>
      </w:pPr>
      <w:rPr>
        <w:rFonts w:ascii="Times New Roman" w:hAnsi="Times New Roman" w:hint="default"/>
      </w:rPr>
    </w:lvl>
    <w:lvl w:ilvl="3" w:tplc="F8940BFE" w:tentative="1">
      <w:start w:val="1"/>
      <w:numFmt w:val="bullet"/>
      <w:lvlText w:val="•"/>
      <w:lvlJc w:val="left"/>
      <w:pPr>
        <w:tabs>
          <w:tab w:val="num" w:pos="2880"/>
        </w:tabs>
        <w:ind w:left="2880" w:hanging="360"/>
      </w:pPr>
      <w:rPr>
        <w:rFonts w:ascii="Times New Roman" w:hAnsi="Times New Roman" w:hint="default"/>
      </w:rPr>
    </w:lvl>
    <w:lvl w:ilvl="4" w:tplc="79402E82" w:tentative="1">
      <w:start w:val="1"/>
      <w:numFmt w:val="bullet"/>
      <w:lvlText w:val="•"/>
      <w:lvlJc w:val="left"/>
      <w:pPr>
        <w:tabs>
          <w:tab w:val="num" w:pos="3600"/>
        </w:tabs>
        <w:ind w:left="3600" w:hanging="360"/>
      </w:pPr>
      <w:rPr>
        <w:rFonts w:ascii="Times New Roman" w:hAnsi="Times New Roman" w:hint="default"/>
      </w:rPr>
    </w:lvl>
    <w:lvl w:ilvl="5" w:tplc="931E94B6" w:tentative="1">
      <w:start w:val="1"/>
      <w:numFmt w:val="bullet"/>
      <w:lvlText w:val="•"/>
      <w:lvlJc w:val="left"/>
      <w:pPr>
        <w:tabs>
          <w:tab w:val="num" w:pos="4320"/>
        </w:tabs>
        <w:ind w:left="4320" w:hanging="360"/>
      </w:pPr>
      <w:rPr>
        <w:rFonts w:ascii="Times New Roman" w:hAnsi="Times New Roman" w:hint="default"/>
      </w:rPr>
    </w:lvl>
    <w:lvl w:ilvl="6" w:tplc="AEF6A126" w:tentative="1">
      <w:start w:val="1"/>
      <w:numFmt w:val="bullet"/>
      <w:lvlText w:val="•"/>
      <w:lvlJc w:val="left"/>
      <w:pPr>
        <w:tabs>
          <w:tab w:val="num" w:pos="5040"/>
        </w:tabs>
        <w:ind w:left="5040" w:hanging="360"/>
      </w:pPr>
      <w:rPr>
        <w:rFonts w:ascii="Times New Roman" w:hAnsi="Times New Roman" w:hint="default"/>
      </w:rPr>
    </w:lvl>
    <w:lvl w:ilvl="7" w:tplc="BDA60426" w:tentative="1">
      <w:start w:val="1"/>
      <w:numFmt w:val="bullet"/>
      <w:lvlText w:val="•"/>
      <w:lvlJc w:val="left"/>
      <w:pPr>
        <w:tabs>
          <w:tab w:val="num" w:pos="5760"/>
        </w:tabs>
        <w:ind w:left="5760" w:hanging="360"/>
      </w:pPr>
      <w:rPr>
        <w:rFonts w:ascii="Times New Roman" w:hAnsi="Times New Roman" w:hint="default"/>
      </w:rPr>
    </w:lvl>
    <w:lvl w:ilvl="8" w:tplc="945638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8403CA"/>
    <w:multiLevelType w:val="hybridMultilevel"/>
    <w:tmpl w:val="7E26F58A"/>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BC174F"/>
    <w:multiLevelType w:val="hybridMultilevel"/>
    <w:tmpl w:val="E61678C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D87357"/>
    <w:multiLevelType w:val="hybridMultilevel"/>
    <w:tmpl w:val="99749B04"/>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B070AE"/>
    <w:multiLevelType w:val="hybridMultilevel"/>
    <w:tmpl w:val="464EAE30"/>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5A24E5"/>
    <w:multiLevelType w:val="hybridMultilevel"/>
    <w:tmpl w:val="4A483242"/>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2F5167"/>
    <w:multiLevelType w:val="hybridMultilevel"/>
    <w:tmpl w:val="220EC3C2"/>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AC4F3F"/>
    <w:multiLevelType w:val="hybridMultilevel"/>
    <w:tmpl w:val="E79A80C4"/>
    <w:lvl w:ilvl="0" w:tplc="765640DE">
      <w:start w:val="1"/>
      <w:numFmt w:val="bullet"/>
      <w:lvlText w:val="•"/>
      <w:lvlJc w:val="left"/>
      <w:pPr>
        <w:tabs>
          <w:tab w:val="num" w:pos="720"/>
        </w:tabs>
        <w:ind w:left="720" w:hanging="360"/>
      </w:pPr>
      <w:rPr>
        <w:rFonts w:ascii="Times New Roman" w:hAnsi="Times New Roman" w:hint="default"/>
      </w:rPr>
    </w:lvl>
    <w:lvl w:ilvl="1" w:tplc="0EE85D4E" w:tentative="1">
      <w:start w:val="1"/>
      <w:numFmt w:val="bullet"/>
      <w:lvlText w:val="•"/>
      <w:lvlJc w:val="left"/>
      <w:pPr>
        <w:tabs>
          <w:tab w:val="num" w:pos="1440"/>
        </w:tabs>
        <w:ind w:left="1440" w:hanging="360"/>
      </w:pPr>
      <w:rPr>
        <w:rFonts w:ascii="Times New Roman" w:hAnsi="Times New Roman" w:hint="default"/>
      </w:rPr>
    </w:lvl>
    <w:lvl w:ilvl="2" w:tplc="0C546206" w:tentative="1">
      <w:start w:val="1"/>
      <w:numFmt w:val="bullet"/>
      <w:lvlText w:val="•"/>
      <w:lvlJc w:val="left"/>
      <w:pPr>
        <w:tabs>
          <w:tab w:val="num" w:pos="2160"/>
        </w:tabs>
        <w:ind w:left="2160" w:hanging="360"/>
      </w:pPr>
      <w:rPr>
        <w:rFonts w:ascii="Times New Roman" w:hAnsi="Times New Roman" w:hint="default"/>
      </w:rPr>
    </w:lvl>
    <w:lvl w:ilvl="3" w:tplc="EED2B27C" w:tentative="1">
      <w:start w:val="1"/>
      <w:numFmt w:val="bullet"/>
      <w:lvlText w:val="•"/>
      <w:lvlJc w:val="left"/>
      <w:pPr>
        <w:tabs>
          <w:tab w:val="num" w:pos="2880"/>
        </w:tabs>
        <w:ind w:left="2880" w:hanging="360"/>
      </w:pPr>
      <w:rPr>
        <w:rFonts w:ascii="Times New Roman" w:hAnsi="Times New Roman" w:hint="default"/>
      </w:rPr>
    </w:lvl>
    <w:lvl w:ilvl="4" w:tplc="F2D2F8E4" w:tentative="1">
      <w:start w:val="1"/>
      <w:numFmt w:val="bullet"/>
      <w:lvlText w:val="•"/>
      <w:lvlJc w:val="left"/>
      <w:pPr>
        <w:tabs>
          <w:tab w:val="num" w:pos="3600"/>
        </w:tabs>
        <w:ind w:left="3600" w:hanging="360"/>
      </w:pPr>
      <w:rPr>
        <w:rFonts w:ascii="Times New Roman" w:hAnsi="Times New Roman" w:hint="default"/>
      </w:rPr>
    </w:lvl>
    <w:lvl w:ilvl="5" w:tplc="CBE21692" w:tentative="1">
      <w:start w:val="1"/>
      <w:numFmt w:val="bullet"/>
      <w:lvlText w:val="•"/>
      <w:lvlJc w:val="left"/>
      <w:pPr>
        <w:tabs>
          <w:tab w:val="num" w:pos="4320"/>
        </w:tabs>
        <w:ind w:left="4320" w:hanging="360"/>
      </w:pPr>
      <w:rPr>
        <w:rFonts w:ascii="Times New Roman" w:hAnsi="Times New Roman" w:hint="default"/>
      </w:rPr>
    </w:lvl>
    <w:lvl w:ilvl="6" w:tplc="6046C68C" w:tentative="1">
      <w:start w:val="1"/>
      <w:numFmt w:val="bullet"/>
      <w:lvlText w:val="•"/>
      <w:lvlJc w:val="left"/>
      <w:pPr>
        <w:tabs>
          <w:tab w:val="num" w:pos="5040"/>
        </w:tabs>
        <w:ind w:left="5040" w:hanging="360"/>
      </w:pPr>
      <w:rPr>
        <w:rFonts w:ascii="Times New Roman" w:hAnsi="Times New Roman" w:hint="default"/>
      </w:rPr>
    </w:lvl>
    <w:lvl w:ilvl="7" w:tplc="7A80E11C" w:tentative="1">
      <w:start w:val="1"/>
      <w:numFmt w:val="bullet"/>
      <w:lvlText w:val="•"/>
      <w:lvlJc w:val="left"/>
      <w:pPr>
        <w:tabs>
          <w:tab w:val="num" w:pos="5760"/>
        </w:tabs>
        <w:ind w:left="5760" w:hanging="360"/>
      </w:pPr>
      <w:rPr>
        <w:rFonts w:ascii="Times New Roman" w:hAnsi="Times New Roman" w:hint="default"/>
      </w:rPr>
    </w:lvl>
    <w:lvl w:ilvl="8" w:tplc="9BC0AF2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0E208B"/>
    <w:multiLevelType w:val="hybridMultilevel"/>
    <w:tmpl w:val="6D6E8A96"/>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3F1BF7"/>
    <w:multiLevelType w:val="hybridMultilevel"/>
    <w:tmpl w:val="0CD46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524DE3"/>
    <w:multiLevelType w:val="hybridMultilevel"/>
    <w:tmpl w:val="F9A0FCB4"/>
    <w:lvl w:ilvl="0" w:tplc="16143E06">
      <w:start w:val="1"/>
      <w:numFmt w:val="decimal"/>
      <w:lvlText w:val="%1."/>
      <w:lvlJc w:val="left"/>
      <w:pPr>
        <w:ind w:left="435" w:hanging="360"/>
      </w:pPr>
      <w:rPr>
        <w:rFonts w:hint="default"/>
      </w:rPr>
    </w:lvl>
    <w:lvl w:ilvl="1" w:tplc="040A0019" w:tentative="1">
      <w:start w:val="1"/>
      <w:numFmt w:val="lowerLetter"/>
      <w:lvlText w:val="%2."/>
      <w:lvlJc w:val="left"/>
      <w:pPr>
        <w:ind w:left="1155" w:hanging="360"/>
      </w:pPr>
    </w:lvl>
    <w:lvl w:ilvl="2" w:tplc="040A001B" w:tentative="1">
      <w:start w:val="1"/>
      <w:numFmt w:val="lowerRoman"/>
      <w:lvlText w:val="%3."/>
      <w:lvlJc w:val="right"/>
      <w:pPr>
        <w:ind w:left="1875" w:hanging="180"/>
      </w:pPr>
    </w:lvl>
    <w:lvl w:ilvl="3" w:tplc="040A000F" w:tentative="1">
      <w:start w:val="1"/>
      <w:numFmt w:val="decimal"/>
      <w:lvlText w:val="%4."/>
      <w:lvlJc w:val="left"/>
      <w:pPr>
        <w:ind w:left="2595" w:hanging="360"/>
      </w:pPr>
    </w:lvl>
    <w:lvl w:ilvl="4" w:tplc="040A0019" w:tentative="1">
      <w:start w:val="1"/>
      <w:numFmt w:val="lowerLetter"/>
      <w:lvlText w:val="%5."/>
      <w:lvlJc w:val="left"/>
      <w:pPr>
        <w:ind w:left="3315" w:hanging="360"/>
      </w:pPr>
    </w:lvl>
    <w:lvl w:ilvl="5" w:tplc="040A001B" w:tentative="1">
      <w:start w:val="1"/>
      <w:numFmt w:val="lowerRoman"/>
      <w:lvlText w:val="%6."/>
      <w:lvlJc w:val="right"/>
      <w:pPr>
        <w:ind w:left="4035" w:hanging="180"/>
      </w:pPr>
    </w:lvl>
    <w:lvl w:ilvl="6" w:tplc="040A000F" w:tentative="1">
      <w:start w:val="1"/>
      <w:numFmt w:val="decimal"/>
      <w:lvlText w:val="%7."/>
      <w:lvlJc w:val="left"/>
      <w:pPr>
        <w:ind w:left="4755" w:hanging="360"/>
      </w:pPr>
    </w:lvl>
    <w:lvl w:ilvl="7" w:tplc="040A0019" w:tentative="1">
      <w:start w:val="1"/>
      <w:numFmt w:val="lowerLetter"/>
      <w:lvlText w:val="%8."/>
      <w:lvlJc w:val="left"/>
      <w:pPr>
        <w:ind w:left="5475" w:hanging="360"/>
      </w:pPr>
    </w:lvl>
    <w:lvl w:ilvl="8" w:tplc="040A001B" w:tentative="1">
      <w:start w:val="1"/>
      <w:numFmt w:val="lowerRoman"/>
      <w:lvlText w:val="%9."/>
      <w:lvlJc w:val="right"/>
      <w:pPr>
        <w:ind w:left="6195" w:hanging="180"/>
      </w:pPr>
    </w:lvl>
  </w:abstractNum>
  <w:abstractNum w:abstractNumId="12" w15:restartNumberingAfterBreak="0">
    <w:nsid w:val="579F43C7"/>
    <w:multiLevelType w:val="hybridMultilevel"/>
    <w:tmpl w:val="FDEE1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637B88"/>
    <w:multiLevelType w:val="hybridMultilevel"/>
    <w:tmpl w:val="DB201732"/>
    <w:lvl w:ilvl="0" w:tplc="3156343C">
      <w:start w:val="1"/>
      <w:numFmt w:val="bullet"/>
      <w:lvlText w:val="•"/>
      <w:lvlJc w:val="left"/>
      <w:pPr>
        <w:tabs>
          <w:tab w:val="num" w:pos="720"/>
        </w:tabs>
        <w:ind w:left="720" w:hanging="360"/>
      </w:pPr>
      <w:rPr>
        <w:rFonts w:ascii="Times New Roman" w:hAnsi="Times New Roman" w:hint="default"/>
      </w:rPr>
    </w:lvl>
    <w:lvl w:ilvl="1" w:tplc="2E889E78" w:tentative="1">
      <w:start w:val="1"/>
      <w:numFmt w:val="bullet"/>
      <w:lvlText w:val="•"/>
      <w:lvlJc w:val="left"/>
      <w:pPr>
        <w:tabs>
          <w:tab w:val="num" w:pos="1440"/>
        </w:tabs>
        <w:ind w:left="1440" w:hanging="360"/>
      </w:pPr>
      <w:rPr>
        <w:rFonts w:ascii="Times New Roman" w:hAnsi="Times New Roman" w:hint="default"/>
      </w:rPr>
    </w:lvl>
    <w:lvl w:ilvl="2" w:tplc="D79ADCC6" w:tentative="1">
      <w:start w:val="1"/>
      <w:numFmt w:val="bullet"/>
      <w:lvlText w:val="•"/>
      <w:lvlJc w:val="left"/>
      <w:pPr>
        <w:tabs>
          <w:tab w:val="num" w:pos="2160"/>
        </w:tabs>
        <w:ind w:left="2160" w:hanging="360"/>
      </w:pPr>
      <w:rPr>
        <w:rFonts w:ascii="Times New Roman" w:hAnsi="Times New Roman" w:hint="default"/>
      </w:rPr>
    </w:lvl>
    <w:lvl w:ilvl="3" w:tplc="300E17CC" w:tentative="1">
      <w:start w:val="1"/>
      <w:numFmt w:val="bullet"/>
      <w:lvlText w:val="•"/>
      <w:lvlJc w:val="left"/>
      <w:pPr>
        <w:tabs>
          <w:tab w:val="num" w:pos="2880"/>
        </w:tabs>
        <w:ind w:left="2880" w:hanging="360"/>
      </w:pPr>
      <w:rPr>
        <w:rFonts w:ascii="Times New Roman" w:hAnsi="Times New Roman" w:hint="default"/>
      </w:rPr>
    </w:lvl>
    <w:lvl w:ilvl="4" w:tplc="7444B50A" w:tentative="1">
      <w:start w:val="1"/>
      <w:numFmt w:val="bullet"/>
      <w:lvlText w:val="•"/>
      <w:lvlJc w:val="left"/>
      <w:pPr>
        <w:tabs>
          <w:tab w:val="num" w:pos="3600"/>
        </w:tabs>
        <w:ind w:left="3600" w:hanging="360"/>
      </w:pPr>
      <w:rPr>
        <w:rFonts w:ascii="Times New Roman" w:hAnsi="Times New Roman" w:hint="default"/>
      </w:rPr>
    </w:lvl>
    <w:lvl w:ilvl="5" w:tplc="CA1084BE" w:tentative="1">
      <w:start w:val="1"/>
      <w:numFmt w:val="bullet"/>
      <w:lvlText w:val="•"/>
      <w:lvlJc w:val="left"/>
      <w:pPr>
        <w:tabs>
          <w:tab w:val="num" w:pos="4320"/>
        </w:tabs>
        <w:ind w:left="4320" w:hanging="360"/>
      </w:pPr>
      <w:rPr>
        <w:rFonts w:ascii="Times New Roman" w:hAnsi="Times New Roman" w:hint="default"/>
      </w:rPr>
    </w:lvl>
    <w:lvl w:ilvl="6" w:tplc="1556D29E" w:tentative="1">
      <w:start w:val="1"/>
      <w:numFmt w:val="bullet"/>
      <w:lvlText w:val="•"/>
      <w:lvlJc w:val="left"/>
      <w:pPr>
        <w:tabs>
          <w:tab w:val="num" w:pos="5040"/>
        </w:tabs>
        <w:ind w:left="5040" w:hanging="360"/>
      </w:pPr>
      <w:rPr>
        <w:rFonts w:ascii="Times New Roman" w:hAnsi="Times New Roman" w:hint="default"/>
      </w:rPr>
    </w:lvl>
    <w:lvl w:ilvl="7" w:tplc="6FF44F7A" w:tentative="1">
      <w:start w:val="1"/>
      <w:numFmt w:val="bullet"/>
      <w:lvlText w:val="•"/>
      <w:lvlJc w:val="left"/>
      <w:pPr>
        <w:tabs>
          <w:tab w:val="num" w:pos="5760"/>
        </w:tabs>
        <w:ind w:left="5760" w:hanging="360"/>
      </w:pPr>
      <w:rPr>
        <w:rFonts w:ascii="Times New Roman" w:hAnsi="Times New Roman" w:hint="default"/>
      </w:rPr>
    </w:lvl>
    <w:lvl w:ilvl="8" w:tplc="7B4A269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C992E6B"/>
    <w:multiLevelType w:val="hybridMultilevel"/>
    <w:tmpl w:val="D6588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523BC4"/>
    <w:multiLevelType w:val="hybridMultilevel"/>
    <w:tmpl w:val="128E5100"/>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60FC2"/>
    <w:multiLevelType w:val="hybridMultilevel"/>
    <w:tmpl w:val="8B329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B251CE0"/>
    <w:multiLevelType w:val="hybridMultilevel"/>
    <w:tmpl w:val="C7E2AC6C"/>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F47A8B"/>
    <w:multiLevelType w:val="hybridMultilevel"/>
    <w:tmpl w:val="15A01E88"/>
    <w:lvl w:ilvl="0" w:tplc="0409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16"/>
  </w:num>
  <w:num w:numId="5">
    <w:abstractNumId w:val="18"/>
  </w:num>
  <w:num w:numId="6">
    <w:abstractNumId w:val="17"/>
  </w:num>
  <w:num w:numId="7">
    <w:abstractNumId w:val="5"/>
  </w:num>
  <w:num w:numId="8">
    <w:abstractNumId w:val="9"/>
  </w:num>
  <w:num w:numId="9">
    <w:abstractNumId w:val="7"/>
  </w:num>
  <w:num w:numId="10">
    <w:abstractNumId w:val="6"/>
  </w:num>
  <w:num w:numId="11">
    <w:abstractNumId w:val="8"/>
  </w:num>
  <w:num w:numId="12">
    <w:abstractNumId w:val="13"/>
  </w:num>
  <w:num w:numId="13">
    <w:abstractNumId w:val="1"/>
  </w:num>
  <w:num w:numId="14">
    <w:abstractNumId w:val="14"/>
  </w:num>
  <w:num w:numId="15">
    <w:abstractNumId w:val="15"/>
  </w:num>
  <w:num w:numId="16">
    <w:abstractNumId w:val="2"/>
  </w:num>
  <w:num w:numId="17">
    <w:abstractNumId w:val="3"/>
  </w:num>
  <w:num w:numId="18">
    <w:abstractNumId w:val="4"/>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F0"/>
    <w:rsid w:val="00002825"/>
    <w:rsid w:val="000062FF"/>
    <w:rsid w:val="00007899"/>
    <w:rsid w:val="0001258C"/>
    <w:rsid w:val="00025B52"/>
    <w:rsid w:val="00025FE0"/>
    <w:rsid w:val="000331D9"/>
    <w:rsid w:val="00040B7F"/>
    <w:rsid w:val="00065326"/>
    <w:rsid w:val="00070CB8"/>
    <w:rsid w:val="00072A80"/>
    <w:rsid w:val="00080998"/>
    <w:rsid w:val="000A0463"/>
    <w:rsid w:val="000A2EFC"/>
    <w:rsid w:val="000A30FB"/>
    <w:rsid w:val="000B40A2"/>
    <w:rsid w:val="000B628F"/>
    <w:rsid w:val="000C0CD2"/>
    <w:rsid w:val="000C0DD8"/>
    <w:rsid w:val="000C64C7"/>
    <w:rsid w:val="000C7285"/>
    <w:rsid w:val="000D0BBC"/>
    <w:rsid w:val="000D182D"/>
    <w:rsid w:val="000E0CB1"/>
    <w:rsid w:val="000E1816"/>
    <w:rsid w:val="000E780F"/>
    <w:rsid w:val="000F55A8"/>
    <w:rsid w:val="000F71DC"/>
    <w:rsid w:val="00100A52"/>
    <w:rsid w:val="001233E6"/>
    <w:rsid w:val="00124225"/>
    <w:rsid w:val="00125FEE"/>
    <w:rsid w:val="00132528"/>
    <w:rsid w:val="0014356C"/>
    <w:rsid w:val="00156D6D"/>
    <w:rsid w:val="00157F0A"/>
    <w:rsid w:val="00162252"/>
    <w:rsid w:val="00166664"/>
    <w:rsid w:val="00183129"/>
    <w:rsid w:val="00190EEC"/>
    <w:rsid w:val="001972B1"/>
    <w:rsid w:val="001A5131"/>
    <w:rsid w:val="001A6D3C"/>
    <w:rsid w:val="001B2260"/>
    <w:rsid w:val="001B59D7"/>
    <w:rsid w:val="001D0229"/>
    <w:rsid w:val="001E0584"/>
    <w:rsid w:val="001E4F09"/>
    <w:rsid w:val="001F1213"/>
    <w:rsid w:val="00214B89"/>
    <w:rsid w:val="002174D9"/>
    <w:rsid w:val="00224F44"/>
    <w:rsid w:val="00245921"/>
    <w:rsid w:val="0025347A"/>
    <w:rsid w:val="00256338"/>
    <w:rsid w:val="00256A43"/>
    <w:rsid w:val="002623DD"/>
    <w:rsid w:val="00266A04"/>
    <w:rsid w:val="002762CB"/>
    <w:rsid w:val="002821A7"/>
    <w:rsid w:val="00284133"/>
    <w:rsid w:val="0028634C"/>
    <w:rsid w:val="00286CBB"/>
    <w:rsid w:val="00286F88"/>
    <w:rsid w:val="00292A91"/>
    <w:rsid w:val="0029795F"/>
    <w:rsid w:val="002C6D38"/>
    <w:rsid w:val="002D4298"/>
    <w:rsid w:val="002D6593"/>
    <w:rsid w:val="002E79B0"/>
    <w:rsid w:val="002F5FD0"/>
    <w:rsid w:val="002F6109"/>
    <w:rsid w:val="00312EF4"/>
    <w:rsid w:val="00313BD7"/>
    <w:rsid w:val="00314CAA"/>
    <w:rsid w:val="003229A4"/>
    <w:rsid w:val="00332F2D"/>
    <w:rsid w:val="00334510"/>
    <w:rsid w:val="003353DA"/>
    <w:rsid w:val="00336C9D"/>
    <w:rsid w:val="00347C75"/>
    <w:rsid w:val="0035266E"/>
    <w:rsid w:val="0035463B"/>
    <w:rsid w:val="003612F1"/>
    <w:rsid w:val="003859EC"/>
    <w:rsid w:val="00392BE9"/>
    <w:rsid w:val="00392E09"/>
    <w:rsid w:val="00395766"/>
    <w:rsid w:val="003A350E"/>
    <w:rsid w:val="003D380A"/>
    <w:rsid w:val="003D5F03"/>
    <w:rsid w:val="003F1B7B"/>
    <w:rsid w:val="003F1F6B"/>
    <w:rsid w:val="00412F5E"/>
    <w:rsid w:val="0041452C"/>
    <w:rsid w:val="0041556B"/>
    <w:rsid w:val="004222E8"/>
    <w:rsid w:val="00426D03"/>
    <w:rsid w:val="0043217C"/>
    <w:rsid w:val="00433119"/>
    <w:rsid w:val="004413C3"/>
    <w:rsid w:val="00451F22"/>
    <w:rsid w:val="0046147D"/>
    <w:rsid w:val="0047001C"/>
    <w:rsid w:val="0047623E"/>
    <w:rsid w:val="004837FD"/>
    <w:rsid w:val="00492755"/>
    <w:rsid w:val="0049541E"/>
    <w:rsid w:val="004A60D3"/>
    <w:rsid w:val="004A6221"/>
    <w:rsid w:val="004B48DF"/>
    <w:rsid w:val="004B68DE"/>
    <w:rsid w:val="004D44F1"/>
    <w:rsid w:val="004E0E34"/>
    <w:rsid w:val="004F3531"/>
    <w:rsid w:val="00522271"/>
    <w:rsid w:val="00523542"/>
    <w:rsid w:val="0052525F"/>
    <w:rsid w:val="00525B66"/>
    <w:rsid w:val="00531E98"/>
    <w:rsid w:val="005335F6"/>
    <w:rsid w:val="00552371"/>
    <w:rsid w:val="005553A7"/>
    <w:rsid w:val="0056728C"/>
    <w:rsid w:val="005723BD"/>
    <w:rsid w:val="005959D2"/>
    <w:rsid w:val="00597390"/>
    <w:rsid w:val="00597A73"/>
    <w:rsid w:val="005A3668"/>
    <w:rsid w:val="005A63FE"/>
    <w:rsid w:val="005A78F2"/>
    <w:rsid w:val="005B14E6"/>
    <w:rsid w:val="005B3C8B"/>
    <w:rsid w:val="005C4A49"/>
    <w:rsid w:val="005D1BDF"/>
    <w:rsid w:val="005E283F"/>
    <w:rsid w:val="005E2E9A"/>
    <w:rsid w:val="00611058"/>
    <w:rsid w:val="00615D2E"/>
    <w:rsid w:val="00633D3B"/>
    <w:rsid w:val="00637B8A"/>
    <w:rsid w:val="00650589"/>
    <w:rsid w:val="0065618F"/>
    <w:rsid w:val="00656E73"/>
    <w:rsid w:val="006576B1"/>
    <w:rsid w:val="0066641C"/>
    <w:rsid w:val="00670188"/>
    <w:rsid w:val="00671456"/>
    <w:rsid w:val="00690D93"/>
    <w:rsid w:val="00691E92"/>
    <w:rsid w:val="00692DE6"/>
    <w:rsid w:val="00697E83"/>
    <w:rsid w:val="006A05BF"/>
    <w:rsid w:val="006A2231"/>
    <w:rsid w:val="006A5184"/>
    <w:rsid w:val="006D0CB3"/>
    <w:rsid w:val="006D467A"/>
    <w:rsid w:val="006D77EC"/>
    <w:rsid w:val="006E3D71"/>
    <w:rsid w:val="006E5FD6"/>
    <w:rsid w:val="0072542A"/>
    <w:rsid w:val="00726846"/>
    <w:rsid w:val="0075137C"/>
    <w:rsid w:val="00756B30"/>
    <w:rsid w:val="007657ED"/>
    <w:rsid w:val="00774357"/>
    <w:rsid w:val="00774ED6"/>
    <w:rsid w:val="00782EBA"/>
    <w:rsid w:val="007843A2"/>
    <w:rsid w:val="00785113"/>
    <w:rsid w:val="00785171"/>
    <w:rsid w:val="007912C8"/>
    <w:rsid w:val="0079226D"/>
    <w:rsid w:val="007935E4"/>
    <w:rsid w:val="00793B22"/>
    <w:rsid w:val="00793BAC"/>
    <w:rsid w:val="007B71C5"/>
    <w:rsid w:val="007E230D"/>
    <w:rsid w:val="007E702E"/>
    <w:rsid w:val="00800569"/>
    <w:rsid w:val="00815314"/>
    <w:rsid w:val="00821ECE"/>
    <w:rsid w:val="008235D3"/>
    <w:rsid w:val="00823A95"/>
    <w:rsid w:val="00830C59"/>
    <w:rsid w:val="008357EB"/>
    <w:rsid w:val="00837E5A"/>
    <w:rsid w:val="00843462"/>
    <w:rsid w:val="00847A36"/>
    <w:rsid w:val="008521BD"/>
    <w:rsid w:val="0085276D"/>
    <w:rsid w:val="00854156"/>
    <w:rsid w:val="008560B5"/>
    <w:rsid w:val="00856BD5"/>
    <w:rsid w:val="00864379"/>
    <w:rsid w:val="008648DD"/>
    <w:rsid w:val="0086668D"/>
    <w:rsid w:val="00870572"/>
    <w:rsid w:val="00871259"/>
    <w:rsid w:val="0088150B"/>
    <w:rsid w:val="00887304"/>
    <w:rsid w:val="0089112D"/>
    <w:rsid w:val="0089367F"/>
    <w:rsid w:val="00897040"/>
    <w:rsid w:val="008B27F4"/>
    <w:rsid w:val="008B2825"/>
    <w:rsid w:val="008B2959"/>
    <w:rsid w:val="008B2BFB"/>
    <w:rsid w:val="008C1609"/>
    <w:rsid w:val="008E6E72"/>
    <w:rsid w:val="008E6ED1"/>
    <w:rsid w:val="008E7075"/>
    <w:rsid w:val="008E7D7D"/>
    <w:rsid w:val="008E7F8E"/>
    <w:rsid w:val="008F3AAD"/>
    <w:rsid w:val="00910DDF"/>
    <w:rsid w:val="009135B7"/>
    <w:rsid w:val="00914F7C"/>
    <w:rsid w:val="00915BF6"/>
    <w:rsid w:val="009321A4"/>
    <w:rsid w:val="00953C4E"/>
    <w:rsid w:val="00954E41"/>
    <w:rsid w:val="009626E0"/>
    <w:rsid w:val="009707E8"/>
    <w:rsid w:val="00970C02"/>
    <w:rsid w:val="00973B59"/>
    <w:rsid w:val="00973D88"/>
    <w:rsid w:val="00980E77"/>
    <w:rsid w:val="00981BE2"/>
    <w:rsid w:val="0098388D"/>
    <w:rsid w:val="0098443D"/>
    <w:rsid w:val="00996EF3"/>
    <w:rsid w:val="009A4F42"/>
    <w:rsid w:val="009B01FC"/>
    <w:rsid w:val="009C2792"/>
    <w:rsid w:val="009D1CD4"/>
    <w:rsid w:val="009D36BD"/>
    <w:rsid w:val="009E2C69"/>
    <w:rsid w:val="009E5E4D"/>
    <w:rsid w:val="009E78BF"/>
    <w:rsid w:val="00A05F16"/>
    <w:rsid w:val="00A06770"/>
    <w:rsid w:val="00A06BEF"/>
    <w:rsid w:val="00A077B6"/>
    <w:rsid w:val="00A14CF5"/>
    <w:rsid w:val="00A1595E"/>
    <w:rsid w:val="00A21B21"/>
    <w:rsid w:val="00A25D48"/>
    <w:rsid w:val="00A31285"/>
    <w:rsid w:val="00A41AB1"/>
    <w:rsid w:val="00A62200"/>
    <w:rsid w:val="00A63CDC"/>
    <w:rsid w:val="00A65917"/>
    <w:rsid w:val="00A7494B"/>
    <w:rsid w:val="00A84D09"/>
    <w:rsid w:val="00A84D9E"/>
    <w:rsid w:val="00A904DC"/>
    <w:rsid w:val="00A93290"/>
    <w:rsid w:val="00A93984"/>
    <w:rsid w:val="00A96167"/>
    <w:rsid w:val="00AB07C2"/>
    <w:rsid w:val="00AB1853"/>
    <w:rsid w:val="00AB272D"/>
    <w:rsid w:val="00AB2D46"/>
    <w:rsid w:val="00AB3329"/>
    <w:rsid w:val="00AB5312"/>
    <w:rsid w:val="00AB775F"/>
    <w:rsid w:val="00AC5902"/>
    <w:rsid w:val="00AE5841"/>
    <w:rsid w:val="00AF07E6"/>
    <w:rsid w:val="00B058E0"/>
    <w:rsid w:val="00B1134A"/>
    <w:rsid w:val="00B20203"/>
    <w:rsid w:val="00B24154"/>
    <w:rsid w:val="00B24E78"/>
    <w:rsid w:val="00B26FB6"/>
    <w:rsid w:val="00B273D3"/>
    <w:rsid w:val="00B35EC2"/>
    <w:rsid w:val="00B41334"/>
    <w:rsid w:val="00B41A80"/>
    <w:rsid w:val="00B44C4B"/>
    <w:rsid w:val="00B4551C"/>
    <w:rsid w:val="00B50D60"/>
    <w:rsid w:val="00B5189B"/>
    <w:rsid w:val="00B56367"/>
    <w:rsid w:val="00B61FFB"/>
    <w:rsid w:val="00B740BA"/>
    <w:rsid w:val="00B753B6"/>
    <w:rsid w:val="00B771EF"/>
    <w:rsid w:val="00B77B61"/>
    <w:rsid w:val="00B811F0"/>
    <w:rsid w:val="00B86E79"/>
    <w:rsid w:val="00B90AF9"/>
    <w:rsid w:val="00B96246"/>
    <w:rsid w:val="00BA1B70"/>
    <w:rsid w:val="00BA1CCB"/>
    <w:rsid w:val="00BB0444"/>
    <w:rsid w:val="00BC30FB"/>
    <w:rsid w:val="00BC73D4"/>
    <w:rsid w:val="00BD08F9"/>
    <w:rsid w:val="00BE3128"/>
    <w:rsid w:val="00BE4CD4"/>
    <w:rsid w:val="00BF3C2D"/>
    <w:rsid w:val="00BF54A7"/>
    <w:rsid w:val="00C0209E"/>
    <w:rsid w:val="00C028C6"/>
    <w:rsid w:val="00C21563"/>
    <w:rsid w:val="00C379C3"/>
    <w:rsid w:val="00C37E94"/>
    <w:rsid w:val="00C424AF"/>
    <w:rsid w:val="00C4348D"/>
    <w:rsid w:val="00C44BF3"/>
    <w:rsid w:val="00C46F37"/>
    <w:rsid w:val="00C5009E"/>
    <w:rsid w:val="00C54E0F"/>
    <w:rsid w:val="00C605DA"/>
    <w:rsid w:val="00C63BAC"/>
    <w:rsid w:val="00C662FA"/>
    <w:rsid w:val="00C7006A"/>
    <w:rsid w:val="00C736E9"/>
    <w:rsid w:val="00C77A51"/>
    <w:rsid w:val="00C806FE"/>
    <w:rsid w:val="00C81D86"/>
    <w:rsid w:val="00C901B6"/>
    <w:rsid w:val="00C911D5"/>
    <w:rsid w:val="00C93632"/>
    <w:rsid w:val="00CA0328"/>
    <w:rsid w:val="00CA0588"/>
    <w:rsid w:val="00CA0C50"/>
    <w:rsid w:val="00CA736B"/>
    <w:rsid w:val="00CB2D48"/>
    <w:rsid w:val="00CB6E8F"/>
    <w:rsid w:val="00CC27DF"/>
    <w:rsid w:val="00CC32B8"/>
    <w:rsid w:val="00CC3C1E"/>
    <w:rsid w:val="00CD0511"/>
    <w:rsid w:val="00CD4674"/>
    <w:rsid w:val="00CE621B"/>
    <w:rsid w:val="00CF172F"/>
    <w:rsid w:val="00CF646A"/>
    <w:rsid w:val="00D076B6"/>
    <w:rsid w:val="00D238CE"/>
    <w:rsid w:val="00D5758A"/>
    <w:rsid w:val="00D75F01"/>
    <w:rsid w:val="00D77116"/>
    <w:rsid w:val="00D90DE5"/>
    <w:rsid w:val="00DA0704"/>
    <w:rsid w:val="00DB5BBA"/>
    <w:rsid w:val="00DB7AC4"/>
    <w:rsid w:val="00DC6248"/>
    <w:rsid w:val="00DD1669"/>
    <w:rsid w:val="00DD2FD5"/>
    <w:rsid w:val="00DE2FF3"/>
    <w:rsid w:val="00DE4420"/>
    <w:rsid w:val="00DE5841"/>
    <w:rsid w:val="00DF567D"/>
    <w:rsid w:val="00E02EF5"/>
    <w:rsid w:val="00E0454A"/>
    <w:rsid w:val="00E06AAB"/>
    <w:rsid w:val="00E07AE7"/>
    <w:rsid w:val="00E11958"/>
    <w:rsid w:val="00E21579"/>
    <w:rsid w:val="00E25887"/>
    <w:rsid w:val="00E31AF3"/>
    <w:rsid w:val="00E31CB1"/>
    <w:rsid w:val="00E3246D"/>
    <w:rsid w:val="00E42C1C"/>
    <w:rsid w:val="00E43228"/>
    <w:rsid w:val="00E53BB8"/>
    <w:rsid w:val="00E53C1F"/>
    <w:rsid w:val="00E53DFD"/>
    <w:rsid w:val="00E541F5"/>
    <w:rsid w:val="00E54788"/>
    <w:rsid w:val="00E555E2"/>
    <w:rsid w:val="00E635F2"/>
    <w:rsid w:val="00E67709"/>
    <w:rsid w:val="00E72CB9"/>
    <w:rsid w:val="00E82812"/>
    <w:rsid w:val="00E86992"/>
    <w:rsid w:val="00E86C94"/>
    <w:rsid w:val="00EA4090"/>
    <w:rsid w:val="00EA50AD"/>
    <w:rsid w:val="00EA530A"/>
    <w:rsid w:val="00EA6933"/>
    <w:rsid w:val="00EB0F44"/>
    <w:rsid w:val="00EB556B"/>
    <w:rsid w:val="00EB70A8"/>
    <w:rsid w:val="00EB7710"/>
    <w:rsid w:val="00EC05D8"/>
    <w:rsid w:val="00ED0E32"/>
    <w:rsid w:val="00ED651E"/>
    <w:rsid w:val="00EE38D1"/>
    <w:rsid w:val="00EF27DD"/>
    <w:rsid w:val="00EF7159"/>
    <w:rsid w:val="00F20C9D"/>
    <w:rsid w:val="00F24384"/>
    <w:rsid w:val="00F25615"/>
    <w:rsid w:val="00F30BFC"/>
    <w:rsid w:val="00F36EF9"/>
    <w:rsid w:val="00F36FE6"/>
    <w:rsid w:val="00F45A47"/>
    <w:rsid w:val="00F47697"/>
    <w:rsid w:val="00F54C50"/>
    <w:rsid w:val="00F7206E"/>
    <w:rsid w:val="00F74C71"/>
    <w:rsid w:val="00F7783E"/>
    <w:rsid w:val="00F81072"/>
    <w:rsid w:val="00F85064"/>
    <w:rsid w:val="00FA0734"/>
    <w:rsid w:val="00FA16D8"/>
    <w:rsid w:val="00FA20F2"/>
    <w:rsid w:val="00FA21B1"/>
    <w:rsid w:val="00FA316A"/>
    <w:rsid w:val="00FA4498"/>
    <w:rsid w:val="00FA6843"/>
    <w:rsid w:val="00FA7FD2"/>
    <w:rsid w:val="00FB02F1"/>
    <w:rsid w:val="00FB26A1"/>
    <w:rsid w:val="00FB2B27"/>
    <w:rsid w:val="00FC00FF"/>
    <w:rsid w:val="00FC3395"/>
    <w:rsid w:val="00FD26C7"/>
    <w:rsid w:val="00FD7E0B"/>
    <w:rsid w:val="00FE18BD"/>
    <w:rsid w:val="00FE64E2"/>
    <w:rsid w:val="00FF1ADB"/>
    <w:rsid w:val="00FF53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DD7603"/>
  <w15:chartTrackingRefBased/>
  <w15:docId w15:val="{072722BD-8FBB-4843-B015-F493479F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eastAsia="zh-CN"/>
    </w:rPr>
  </w:style>
  <w:style w:type="paragraph" w:styleId="Heading1">
    <w:name w:val="heading 1"/>
    <w:basedOn w:val="Normal"/>
    <w:next w:val="Normal"/>
    <w:qFormat/>
    <w:pPr>
      <w:keepNext/>
      <w:numPr>
        <w:numId w:val="1"/>
      </w:numPr>
      <w:spacing w:line="480" w:lineRule="auto"/>
      <w:jc w:val="center"/>
      <w:outlineLvl w:val="0"/>
    </w:pPr>
    <w:rPr>
      <w:rFonts w:ascii="Arial" w:hAnsi="Arial" w:cs="Arial"/>
      <w:b/>
      <w:bCs/>
      <w:sz w:val="24"/>
      <w:szCs w:val="24"/>
    </w:rPr>
  </w:style>
  <w:style w:type="paragraph" w:styleId="Heading2">
    <w:name w:val="heading 2"/>
    <w:basedOn w:val="Normal"/>
    <w:next w:val="Normal"/>
    <w:qFormat/>
    <w:pPr>
      <w:keepNext/>
      <w:numPr>
        <w:ilvl w:val="1"/>
        <w:numId w:val="1"/>
      </w:numPr>
      <w:outlineLvl w:val="1"/>
    </w:pPr>
    <w:rPr>
      <w:rFonts w:ascii="Arial" w:hAnsi="Arial" w:cs="Arial"/>
      <w:b/>
      <w:bCs/>
      <w:sz w:val="24"/>
      <w:szCs w:val="24"/>
    </w:rPr>
  </w:style>
  <w:style w:type="paragraph" w:styleId="Heading3">
    <w:name w:val="heading 3"/>
    <w:basedOn w:val="Normal"/>
    <w:next w:val="Normal"/>
    <w:qFormat/>
    <w:pPr>
      <w:keepNext/>
      <w:numPr>
        <w:ilvl w:val="2"/>
        <w:numId w:val="1"/>
      </w:numPr>
      <w:jc w:val="both"/>
      <w:outlineLvl w:val="2"/>
    </w:pPr>
    <w:rPr>
      <w:rFonts w:ascii="Arial" w:hAnsi="Arial" w:cs="Arial"/>
      <w:sz w:val="24"/>
      <w:szCs w:val="24"/>
    </w:rPr>
  </w:style>
  <w:style w:type="paragraph" w:styleId="Heading4">
    <w:name w:val="heading 4"/>
    <w:basedOn w:val="Normal"/>
    <w:next w:val="Normal"/>
    <w:qFormat/>
    <w:pPr>
      <w:keepNext/>
      <w:numPr>
        <w:ilvl w:val="3"/>
        <w:numId w:val="1"/>
      </w:numPr>
      <w:jc w:val="both"/>
      <w:outlineLvl w:val="3"/>
    </w:pPr>
    <w:rPr>
      <w:rFonts w:ascii="Arial" w:hAnsi="Arial" w:cs="Arial"/>
      <w:b/>
      <w:bCs/>
      <w:sz w:val="24"/>
      <w:szCs w:val="24"/>
    </w:rPr>
  </w:style>
  <w:style w:type="paragraph" w:styleId="Heading5">
    <w:name w:val="heading 5"/>
    <w:basedOn w:val="Normal"/>
    <w:next w:val="Normal"/>
    <w:qFormat/>
    <w:pPr>
      <w:keepNext/>
      <w:numPr>
        <w:ilvl w:val="4"/>
        <w:numId w:val="1"/>
      </w:numPr>
      <w:jc w:val="both"/>
      <w:outlineLvl w:val="4"/>
    </w:pPr>
    <w:rPr>
      <w:b/>
      <w:bCs/>
      <w:sz w:val="12"/>
      <w:szCs w:val="12"/>
    </w:rPr>
  </w:style>
  <w:style w:type="paragraph" w:styleId="Heading6">
    <w:name w:val="heading 6"/>
    <w:basedOn w:val="Normal"/>
    <w:next w:val="Normal"/>
    <w:qFormat/>
    <w:pPr>
      <w:keepNext/>
      <w:numPr>
        <w:ilvl w:val="5"/>
        <w:numId w:val="1"/>
      </w:numPr>
      <w:outlineLvl w:val="5"/>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3">
    <w:name w:val="Fuente de párrafo predeter.3"/>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WW8NumSt1z0">
    <w:name w:val="WW8NumSt1z0"/>
    <w:rPr>
      <w:rFonts w:ascii="Wingdings" w:hAnsi="Wingdings" w:cs="Wingdings"/>
      <w:b w:val="0"/>
      <w:bCs w:val="0"/>
      <w:i w:val="0"/>
      <w:iCs w:val="0"/>
      <w:sz w:val="24"/>
      <w:szCs w:val="24"/>
    </w:rPr>
  </w:style>
  <w:style w:type="character" w:customStyle="1" w:styleId="Fuentedeprrafopredeter1">
    <w:name w:val="Fuente de párrafo predeter.1"/>
  </w:style>
  <w:style w:type="character" w:styleId="Hyperlink">
    <w:name w:val="Hyperlink"/>
    <w:rPr>
      <w:color w:val="0000FF"/>
      <w:u w:val="single"/>
    </w:rPr>
  </w:style>
  <w:style w:type="character" w:customStyle="1" w:styleId="estilo61">
    <w:name w:val="estilo61"/>
    <w:rPr>
      <w:b/>
      <w:bCs/>
      <w:color w:val="FF0000"/>
    </w:rPr>
  </w:style>
  <w:style w:type="character" w:customStyle="1" w:styleId="PiedepginaCar">
    <w:name w:val="Pie de página Car"/>
    <w:uiPriority w:val="99"/>
    <w:rPr>
      <w:lang w:val="es-ES_tradnl"/>
    </w:rPr>
  </w:style>
  <w:style w:type="character" w:customStyle="1" w:styleId="Smbolosdenumeracin">
    <w:name w:val="Símbolos de numeración"/>
  </w:style>
  <w:style w:type="character" w:customStyle="1" w:styleId="Caracteresdenotaalpie">
    <w:name w:val="Caracteres de nota al pie"/>
  </w:style>
  <w:style w:type="character" w:styleId="FootnoteReferenc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EndnoteReference">
    <w:name w:val="endnote reference"/>
    <w:rPr>
      <w:vertAlign w:val="superscript"/>
    </w:rPr>
  </w:style>
  <w:style w:type="paragraph" w:customStyle="1" w:styleId="Ttulo3">
    <w:name w:val="Título3"/>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BodyText"/>
    <w:pPr>
      <w:keepNext/>
      <w:spacing w:before="240" w:after="120"/>
    </w:pPr>
    <w:rPr>
      <w:rFonts w:ascii="Arial" w:eastAsia="Microsoft YaHei" w:hAnsi="Arial" w:cs="Mangal"/>
      <w:sz w:val="28"/>
      <w:szCs w:val="28"/>
    </w:rPr>
  </w:style>
  <w:style w:type="paragraph" w:customStyle="1" w:styleId="Encabezado3">
    <w:name w:val="Encabezado3"/>
    <w:basedOn w:val="Encabezado2"/>
    <w:next w:val="BodyText"/>
    <w:pPr>
      <w:jc w:val="center"/>
    </w:pPr>
    <w:rPr>
      <w:b/>
      <w:bCs/>
      <w:sz w:val="56"/>
      <w:szCs w:val="56"/>
    </w:rPr>
  </w:style>
  <w:style w:type="paragraph" w:customStyle="1" w:styleId="Epgrafe">
    <w:name w:val="Epígrafe"/>
    <w:basedOn w:val="Normal"/>
    <w:pPr>
      <w:suppressLineNumbers/>
      <w:spacing w:before="120" w:after="120"/>
    </w:pPr>
    <w:rPr>
      <w:rFonts w:cs="Mangal"/>
      <w:i/>
      <w:iCs/>
      <w:sz w:val="24"/>
      <w:szCs w:val="24"/>
    </w:rPr>
  </w:style>
  <w:style w:type="paragraph" w:customStyle="1" w:styleId="Piedefoto">
    <w:name w:val="Pie de foto"/>
    <w:basedOn w:val="Normal"/>
    <w:pPr>
      <w:suppressLineNumbers/>
      <w:spacing w:before="120" w:after="120"/>
    </w:pPr>
    <w:rPr>
      <w:rFonts w:cs="Mangal"/>
      <w:i/>
      <w:iCs/>
      <w:sz w:val="24"/>
      <w:szCs w:val="24"/>
    </w:rPr>
  </w:style>
  <w:style w:type="paragraph" w:customStyle="1" w:styleId="Encabezado1">
    <w:name w:val="Encabezado1"/>
    <w:basedOn w:val="Normal"/>
    <w:next w:val="BodyText"/>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estilo4">
    <w:name w:val="estilo4"/>
    <w:basedOn w:val="Normal"/>
    <w:pPr>
      <w:spacing w:before="100" w:after="100"/>
    </w:pPr>
    <w:rPr>
      <w:color w:val="000000"/>
      <w:sz w:val="24"/>
      <w:szCs w:val="24"/>
      <w:lang w:val="es-ES"/>
    </w:rPr>
  </w:style>
  <w:style w:type="paragraph" w:customStyle="1" w:styleId="estilo5">
    <w:name w:val="estilo5"/>
    <w:basedOn w:val="Normal"/>
    <w:pPr>
      <w:spacing w:before="100" w:after="100"/>
    </w:pPr>
    <w:rPr>
      <w:sz w:val="24"/>
      <w:szCs w:val="24"/>
      <w:lang w:val="es-ES"/>
    </w:rPr>
  </w:style>
  <w:style w:type="paragraph" w:styleId="NormalWeb">
    <w:name w:val="Normal (Web)"/>
    <w:basedOn w:val="Normal"/>
    <w:uiPriority w:val="99"/>
    <w:pPr>
      <w:spacing w:before="100" w:after="100"/>
    </w:pPr>
    <w:rPr>
      <w:sz w:val="24"/>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styleId="Quote">
    <w:name w:val="Quote"/>
    <w:basedOn w:val="Normal"/>
    <w:qFormat/>
    <w:pPr>
      <w:spacing w:after="283"/>
      <w:ind w:left="567" w:right="567"/>
    </w:pPr>
  </w:style>
  <w:style w:type="paragraph" w:styleId="Subtitle">
    <w:name w:val="Subtitle"/>
    <w:basedOn w:val="Encabezado2"/>
    <w:next w:val="BodyText"/>
    <w:qFormat/>
    <w:pPr>
      <w:spacing w:before="60"/>
      <w:jc w:val="center"/>
    </w:pPr>
    <w:rPr>
      <w:sz w:val="36"/>
      <w:szCs w:val="36"/>
    </w:rPr>
  </w:style>
  <w:style w:type="paragraph" w:styleId="FootnoteText">
    <w:name w:val="footnote text"/>
    <w:basedOn w:val="Normal"/>
    <w:pPr>
      <w:suppressLineNumbers/>
      <w:ind w:left="339" w:hanging="339"/>
    </w:pPr>
  </w:style>
  <w:style w:type="paragraph" w:styleId="EndnoteText">
    <w:name w:val="endnote text"/>
    <w:basedOn w:val="Normal"/>
    <w:pPr>
      <w:suppressLineNumbers/>
      <w:ind w:left="339" w:hanging="339"/>
    </w:pPr>
  </w:style>
  <w:style w:type="paragraph" w:customStyle="1" w:styleId="Predeterminado">
    <w:name w:val="Predeterminado"/>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Objetoconpuntadeflecha">
    <w:name w:val="Objeto con punta de flecha"/>
    <w:basedOn w:val="Predeterminado"/>
    <w:rPr>
      <w:rFonts w:cs="Mangal"/>
    </w:rPr>
  </w:style>
  <w:style w:type="paragraph" w:customStyle="1" w:styleId="Objetoconsombra">
    <w:name w:val="Objeto con sombra"/>
    <w:basedOn w:val="Predeterminado"/>
    <w:rPr>
      <w:rFonts w:cs="Mangal"/>
    </w:rPr>
  </w:style>
  <w:style w:type="paragraph" w:customStyle="1" w:styleId="Objetosinrelleno">
    <w:name w:val="Objeto sin relleno"/>
    <w:basedOn w:val="Predeterminado"/>
    <w:rPr>
      <w:rFonts w:cs="Mangal"/>
    </w:rPr>
  </w:style>
  <w:style w:type="paragraph" w:customStyle="1" w:styleId="Objetosinrellenonilnea">
    <w:name w:val="Objeto sin relleno ni línea"/>
    <w:basedOn w:val="Predeterminado"/>
    <w:rPr>
      <w:rFonts w:cs="Mangal"/>
    </w:rPr>
  </w:style>
  <w:style w:type="paragraph" w:customStyle="1" w:styleId="Cuerpodetextojustificado">
    <w:name w:val="Cuerpo de texto justificado"/>
    <w:basedOn w:val="Predeterminado"/>
    <w:rPr>
      <w:rFonts w:cs="Mangal"/>
    </w:rPr>
  </w:style>
  <w:style w:type="paragraph" w:customStyle="1" w:styleId="Sangradelaprimeralnea">
    <w:name w:val="Sangría de la primera línea"/>
    <w:basedOn w:val="Predeterminado"/>
    <w:pPr>
      <w:ind w:firstLine="340"/>
    </w:pPr>
    <w:rPr>
      <w:rFonts w:cs="Mangal"/>
    </w:rPr>
  </w:style>
  <w:style w:type="paragraph" w:customStyle="1" w:styleId="Ttulo1">
    <w:name w:val="Título1"/>
    <w:basedOn w:val="Predeterminado"/>
    <w:pPr>
      <w:jc w:val="center"/>
    </w:pPr>
    <w:rPr>
      <w:rFonts w:cs="Mangal"/>
    </w:rPr>
  </w:style>
  <w:style w:type="paragraph" w:customStyle="1" w:styleId="Ttulo2">
    <w:name w:val="Título2"/>
    <w:basedOn w:val="Predeterminado"/>
    <w:pPr>
      <w:spacing w:before="57" w:after="57"/>
      <w:ind w:right="113"/>
      <w:jc w:val="center"/>
    </w:pPr>
    <w:rPr>
      <w:rFonts w:cs="Mangal"/>
    </w:rPr>
  </w:style>
  <w:style w:type="paragraph" w:customStyle="1" w:styleId="Lneadedimensiones">
    <w:name w:val="Línea de dimensiones"/>
    <w:basedOn w:val="Predeterminado"/>
    <w:rPr>
      <w:rFonts w:cs="Mangal"/>
    </w:rPr>
  </w:style>
  <w:style w:type="paragraph" w:customStyle="1" w:styleId="DiapositivadettuloLTGliederung1">
    <w:name w:val="Diapositiva de títul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DiapositivadettuloLTGliederung2">
    <w:name w:val="Diapositiva de título~LT~Gliederung 2"/>
    <w:basedOn w:val="DiapositivadettuloLTGliederung1"/>
    <w:pPr>
      <w:spacing w:before="227"/>
    </w:pPr>
    <w:rPr>
      <w:rFonts w:cs="Mangal"/>
      <w:sz w:val="48"/>
    </w:rPr>
  </w:style>
  <w:style w:type="paragraph" w:customStyle="1" w:styleId="DiapositivadettuloLTGliederung3">
    <w:name w:val="Diapositiva de título~LT~Gliederung 3"/>
    <w:basedOn w:val="DiapositivadettuloLTGliederung2"/>
    <w:pPr>
      <w:spacing w:before="170"/>
    </w:pPr>
    <w:rPr>
      <w:sz w:val="40"/>
    </w:rPr>
  </w:style>
  <w:style w:type="paragraph" w:customStyle="1" w:styleId="DiapositivadettuloLTGliederung4">
    <w:name w:val="Diapositiva de título~LT~Gliederung 4"/>
    <w:basedOn w:val="DiapositivadettuloLTGliederung3"/>
    <w:pPr>
      <w:spacing w:before="113"/>
    </w:pPr>
  </w:style>
  <w:style w:type="paragraph" w:customStyle="1" w:styleId="DiapositivadettuloLTGliederung5">
    <w:name w:val="Diapositiva de título~LT~Gliederung 5"/>
    <w:basedOn w:val="DiapositivadettuloLTGliederung4"/>
    <w:pPr>
      <w:spacing w:before="57"/>
    </w:pPr>
  </w:style>
  <w:style w:type="paragraph" w:customStyle="1" w:styleId="DiapositivadettuloLTGliederung6">
    <w:name w:val="Diapositiva de título~LT~Gliederung 6"/>
    <w:basedOn w:val="DiapositivadettuloLTGliederung5"/>
  </w:style>
  <w:style w:type="paragraph" w:customStyle="1" w:styleId="DiapositivadettuloLTGliederung7">
    <w:name w:val="Diapositiva de título~LT~Gliederung 7"/>
    <w:basedOn w:val="DiapositivadettuloLTGliederung6"/>
  </w:style>
  <w:style w:type="paragraph" w:customStyle="1" w:styleId="DiapositivadettuloLTGliederung8">
    <w:name w:val="Diapositiva de título~LT~Gliederung 8"/>
    <w:basedOn w:val="DiapositivadettuloLTGliederung7"/>
  </w:style>
  <w:style w:type="paragraph" w:customStyle="1" w:styleId="DiapositivadettuloLTGliederung9">
    <w:name w:val="Diapositiva de título~LT~Gliederung 9"/>
    <w:basedOn w:val="DiapositivadettuloLTGliederung8"/>
  </w:style>
  <w:style w:type="paragraph" w:customStyle="1" w:styleId="DiapositivadettuloLTTitel">
    <w:name w:val="Diapositiva de títul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DiapositivadettuloLTUntertitel">
    <w:name w:val="Diapositiva de título~LT~Untertitel"/>
    <w:pPr>
      <w:suppressAutoHyphens/>
      <w:jc w:val="center"/>
    </w:pPr>
    <w:rPr>
      <w:rFonts w:ascii="Mangal" w:eastAsia="Tahoma" w:hAnsi="Mangal" w:cs="Liberation Sans"/>
      <w:color w:val="000000"/>
      <w:kern w:val="1"/>
      <w:sz w:val="64"/>
      <w:szCs w:val="24"/>
      <w:lang w:eastAsia="zh-CN" w:bidi="hi-IN"/>
    </w:rPr>
  </w:style>
  <w:style w:type="paragraph" w:customStyle="1" w:styleId="DiapositivadettuloLTNotizen">
    <w:name w:val="Diapositiva de títul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DiapositivadettuloLTHintergrundobjekte">
    <w:name w:val="Diapositiva de título~LT~Hintergrundobjekte"/>
    <w:pPr>
      <w:suppressAutoHyphens/>
    </w:pPr>
    <w:rPr>
      <w:rFonts w:ascii="Liberation Serif" w:eastAsia="Tahoma" w:hAnsi="Liberation Serif" w:cs="Liberation Sans"/>
      <w:kern w:val="1"/>
      <w:sz w:val="24"/>
      <w:szCs w:val="24"/>
      <w:lang w:eastAsia="zh-CN" w:bidi="hi-IN"/>
    </w:rPr>
  </w:style>
  <w:style w:type="paragraph" w:customStyle="1" w:styleId="DiapositivadettuloLTHintergrund">
    <w:name w:val="Diapositiva de título~LT~Hintergrund"/>
    <w:pPr>
      <w:suppressAutoHyphens/>
    </w:pPr>
    <w:rPr>
      <w:rFonts w:ascii="Liberation Serif" w:eastAsia="Tahoma" w:hAnsi="Liberation Serif" w:cs="Liberation Sans"/>
      <w:kern w:val="1"/>
      <w:sz w:val="24"/>
      <w:szCs w:val="24"/>
      <w:lang w:eastAsia="zh-CN" w:bidi="hi-IN"/>
    </w:rPr>
  </w:style>
  <w:style w:type="paragraph" w:customStyle="1" w:styleId="default">
    <w:name w:val="default"/>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oise1">
    <w:name w:val="turquoise1"/>
    <w:basedOn w:val="default"/>
    <w:rPr>
      <w:rFonts w:cs="Mangal"/>
    </w:rPr>
  </w:style>
  <w:style w:type="paragraph" w:customStyle="1" w:styleId="turquoise2">
    <w:name w:val="turquoise2"/>
    <w:basedOn w:val="default"/>
    <w:rPr>
      <w:rFonts w:cs="Mangal"/>
    </w:rPr>
  </w:style>
  <w:style w:type="paragraph" w:customStyle="1" w:styleId="turquoise3">
    <w:name w:val="turquo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customStyle="1" w:styleId="Objetosdefondo">
    <w:name w:val="Objetos de fondo"/>
    <w:pPr>
      <w:suppressAutoHyphens/>
    </w:pPr>
    <w:rPr>
      <w:rFonts w:ascii="Liberation Serif" w:eastAsia="Tahoma" w:hAnsi="Liberation Serif" w:cs="Liberation Sans"/>
      <w:kern w:val="1"/>
      <w:sz w:val="24"/>
      <w:szCs w:val="24"/>
      <w:lang w:eastAsia="zh-CN" w:bidi="hi-IN"/>
    </w:rPr>
  </w:style>
  <w:style w:type="paragraph" w:customStyle="1" w:styleId="Fondo">
    <w:name w:val="Fondo"/>
    <w:pPr>
      <w:suppressAutoHyphens/>
    </w:pPr>
    <w:rPr>
      <w:rFonts w:ascii="Liberation Serif" w:eastAsia="Tahoma" w:hAnsi="Liberation Serif" w:cs="Liberation Sans"/>
      <w:kern w:val="1"/>
      <w:sz w:val="24"/>
      <w:szCs w:val="24"/>
      <w:lang w:eastAsia="zh-CN" w:bidi="hi-IN"/>
    </w:rPr>
  </w:style>
  <w:style w:type="paragraph" w:customStyle="1" w:styleId="Notas">
    <w:name w:val="Notas"/>
    <w:pPr>
      <w:suppressAutoHyphens/>
      <w:ind w:left="340" w:hanging="340"/>
    </w:pPr>
    <w:rPr>
      <w:rFonts w:ascii="Mangal" w:eastAsia="Tahoma" w:hAnsi="Mangal" w:cs="Liberation Sans"/>
      <w:color w:val="000000"/>
      <w:kern w:val="1"/>
      <w:sz w:val="40"/>
      <w:szCs w:val="24"/>
      <w:lang w:eastAsia="zh-CN" w:bidi="hi-IN"/>
    </w:rPr>
  </w:style>
  <w:style w:type="paragraph" w:customStyle="1" w:styleId="Esquema1">
    <w:name w:val="Esquema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squema2">
    <w:name w:val="Esquema 2"/>
    <w:basedOn w:val="Esquema1"/>
    <w:pPr>
      <w:spacing w:before="227"/>
    </w:pPr>
    <w:rPr>
      <w:rFonts w:cs="Mangal"/>
      <w:sz w:val="48"/>
    </w:rPr>
  </w:style>
  <w:style w:type="paragraph" w:customStyle="1" w:styleId="Esquema3">
    <w:name w:val="Esquema 3"/>
    <w:basedOn w:val="Esquema2"/>
    <w:pPr>
      <w:spacing w:before="170"/>
    </w:pPr>
    <w:rPr>
      <w:sz w:val="40"/>
    </w:rPr>
  </w:style>
  <w:style w:type="paragraph" w:customStyle="1" w:styleId="Esquema4">
    <w:name w:val="Esquema 4"/>
    <w:basedOn w:val="Esquema3"/>
    <w:pPr>
      <w:spacing w:before="113"/>
    </w:pPr>
  </w:style>
  <w:style w:type="paragraph" w:customStyle="1" w:styleId="Esquema5">
    <w:name w:val="Esquema 5"/>
    <w:basedOn w:val="Esquema4"/>
    <w:pPr>
      <w:spacing w:before="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EnblancoLTGliederung1">
    <w:name w:val="En blanc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nblancoLTGliederung2">
    <w:name w:val="En blanco~LT~Gliederung 2"/>
    <w:basedOn w:val="EnblancoLTGliederung1"/>
    <w:pPr>
      <w:spacing w:before="227"/>
    </w:pPr>
    <w:rPr>
      <w:rFonts w:cs="Mangal"/>
      <w:sz w:val="48"/>
    </w:rPr>
  </w:style>
  <w:style w:type="paragraph" w:customStyle="1" w:styleId="EnblancoLTGliederung3">
    <w:name w:val="En blanco~LT~Gliederung 3"/>
    <w:basedOn w:val="EnblancoLTGliederung2"/>
    <w:pPr>
      <w:spacing w:before="170"/>
    </w:pPr>
    <w:rPr>
      <w:sz w:val="40"/>
    </w:rPr>
  </w:style>
  <w:style w:type="paragraph" w:customStyle="1" w:styleId="EnblancoLTGliederung4">
    <w:name w:val="En blanco~LT~Gliederung 4"/>
    <w:basedOn w:val="EnblancoLTGliederung3"/>
    <w:pPr>
      <w:spacing w:before="113"/>
    </w:pPr>
  </w:style>
  <w:style w:type="paragraph" w:customStyle="1" w:styleId="EnblancoLTGliederung5">
    <w:name w:val="En blanco~LT~Gliederung 5"/>
    <w:basedOn w:val="EnblancoLTGliederung4"/>
    <w:pPr>
      <w:spacing w:before="57"/>
    </w:pPr>
  </w:style>
  <w:style w:type="paragraph" w:customStyle="1" w:styleId="EnblancoLTGliederung6">
    <w:name w:val="En blanco~LT~Gliederung 6"/>
    <w:basedOn w:val="EnblancoLTGliederung5"/>
  </w:style>
  <w:style w:type="paragraph" w:customStyle="1" w:styleId="EnblancoLTGliederung7">
    <w:name w:val="En blanco~LT~Gliederung 7"/>
    <w:basedOn w:val="EnblancoLTGliederung6"/>
  </w:style>
  <w:style w:type="paragraph" w:customStyle="1" w:styleId="EnblancoLTGliederung8">
    <w:name w:val="En blanco~LT~Gliederung 8"/>
    <w:basedOn w:val="EnblancoLTGliederung7"/>
  </w:style>
  <w:style w:type="paragraph" w:customStyle="1" w:styleId="EnblancoLTGliederung9">
    <w:name w:val="En blanco~LT~Gliederung 9"/>
    <w:basedOn w:val="EnblancoLTGliederung8"/>
  </w:style>
  <w:style w:type="paragraph" w:customStyle="1" w:styleId="EnblancoLTTitel">
    <w:name w:val="En blanc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EnblancoLTUntertitel">
    <w:name w:val="En blanco~LT~Untertitel"/>
    <w:pPr>
      <w:suppressAutoHyphens/>
      <w:jc w:val="center"/>
    </w:pPr>
    <w:rPr>
      <w:rFonts w:ascii="Mangal" w:eastAsia="Tahoma" w:hAnsi="Mangal" w:cs="Liberation Sans"/>
      <w:color w:val="000000"/>
      <w:kern w:val="1"/>
      <w:sz w:val="64"/>
      <w:szCs w:val="24"/>
      <w:lang w:eastAsia="zh-CN" w:bidi="hi-IN"/>
    </w:rPr>
  </w:style>
  <w:style w:type="paragraph" w:customStyle="1" w:styleId="EnblancoLTNotizen">
    <w:name w:val="En blanc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EnblancoLTHintergrundobjekte">
    <w:name w:val="En blanco~LT~Hintergrundobjekte"/>
    <w:pPr>
      <w:suppressAutoHyphens/>
    </w:pPr>
    <w:rPr>
      <w:rFonts w:ascii="Liberation Serif" w:eastAsia="Tahoma" w:hAnsi="Liberation Serif" w:cs="Liberation Sans"/>
      <w:kern w:val="1"/>
      <w:sz w:val="24"/>
      <w:szCs w:val="24"/>
      <w:lang w:eastAsia="zh-CN" w:bidi="hi-IN"/>
    </w:rPr>
  </w:style>
  <w:style w:type="paragraph" w:customStyle="1" w:styleId="EnblancoLTHintergrund">
    <w:name w:val="En blanco~LT~Hintergrund"/>
    <w:pPr>
      <w:suppressAutoHyphens/>
    </w:pPr>
    <w:rPr>
      <w:rFonts w:ascii="Liberation Serif" w:eastAsia="Tahoma" w:hAnsi="Liberation Serif" w:cs="Liberation Sans"/>
      <w:kern w:val="1"/>
      <w:sz w:val="24"/>
      <w:szCs w:val="24"/>
      <w:lang w:eastAsia="zh-CN" w:bidi="hi-IN"/>
    </w:r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C605DA"/>
    <w:rPr>
      <w:sz w:val="16"/>
      <w:szCs w:val="16"/>
    </w:rPr>
  </w:style>
  <w:style w:type="paragraph" w:styleId="CommentText">
    <w:name w:val="annotation text"/>
    <w:basedOn w:val="Normal"/>
    <w:link w:val="CommentTextChar"/>
    <w:uiPriority w:val="99"/>
    <w:semiHidden/>
    <w:unhideWhenUsed/>
    <w:rsid w:val="00C605DA"/>
  </w:style>
  <w:style w:type="character" w:customStyle="1" w:styleId="CommentTextChar">
    <w:name w:val="Comment Text Char"/>
    <w:link w:val="CommentText"/>
    <w:uiPriority w:val="99"/>
    <w:semiHidden/>
    <w:rsid w:val="00C605DA"/>
    <w:rPr>
      <w:lang w:val="es-ES_tradnl" w:eastAsia="zh-CN"/>
    </w:rPr>
  </w:style>
  <w:style w:type="paragraph" w:styleId="CommentSubject">
    <w:name w:val="annotation subject"/>
    <w:basedOn w:val="CommentText"/>
    <w:next w:val="CommentText"/>
    <w:link w:val="CommentSubjectChar"/>
    <w:uiPriority w:val="99"/>
    <w:semiHidden/>
    <w:unhideWhenUsed/>
    <w:rsid w:val="00C605DA"/>
    <w:rPr>
      <w:b/>
      <w:bCs/>
    </w:rPr>
  </w:style>
  <w:style w:type="character" w:customStyle="1" w:styleId="CommentSubjectChar">
    <w:name w:val="Comment Subject Char"/>
    <w:link w:val="CommentSubject"/>
    <w:uiPriority w:val="99"/>
    <w:semiHidden/>
    <w:rsid w:val="00C605DA"/>
    <w:rPr>
      <w:b/>
      <w:bCs/>
      <w:lang w:val="es-ES_tradnl" w:eastAsia="zh-CN"/>
    </w:rPr>
  </w:style>
  <w:style w:type="paragraph" w:customStyle="1" w:styleId="Epgrafe3">
    <w:name w:val="Epígrafe3"/>
    <w:basedOn w:val="Normal"/>
    <w:rsid w:val="00656E73"/>
    <w:pPr>
      <w:suppressLineNumbers/>
      <w:spacing w:before="120" w:after="120"/>
    </w:pPr>
    <w:rPr>
      <w:rFonts w:cs="Mangal"/>
      <w:i/>
      <w:iCs/>
      <w:sz w:val="24"/>
      <w:szCs w:val="24"/>
      <w:lang w:val="es-ES"/>
    </w:rPr>
  </w:style>
  <w:style w:type="table" w:styleId="TableGrid">
    <w:name w:val="Table Grid"/>
    <w:basedOn w:val="TableNormal"/>
    <w:uiPriority w:val="39"/>
    <w:rsid w:val="00A41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C81D86"/>
    <w:pPr>
      <w:widowControl w:val="0"/>
      <w:autoSpaceDN w:val="0"/>
      <w:textAlignment w:val="baseline"/>
    </w:pPr>
    <w:rPr>
      <w:rFonts w:ascii="Liberation Serif" w:eastAsia="Arial Unicode MS" w:hAnsi="Liberation Serif" w:cs="Lohit Hindi"/>
      <w:kern w:val="3"/>
      <w:sz w:val="24"/>
      <w:szCs w:val="24"/>
      <w:lang w:val="es-CO" w:bidi="hi-IN"/>
    </w:rPr>
  </w:style>
  <w:style w:type="paragraph" w:styleId="ListParagraph">
    <w:name w:val="List Paragraph"/>
    <w:basedOn w:val="Normal"/>
    <w:uiPriority w:val="34"/>
    <w:qFormat/>
    <w:rsid w:val="00DA0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1444">
      <w:bodyDiv w:val="1"/>
      <w:marLeft w:val="0"/>
      <w:marRight w:val="0"/>
      <w:marTop w:val="0"/>
      <w:marBottom w:val="0"/>
      <w:divBdr>
        <w:top w:val="none" w:sz="0" w:space="0" w:color="auto"/>
        <w:left w:val="none" w:sz="0" w:space="0" w:color="auto"/>
        <w:bottom w:val="none" w:sz="0" w:space="0" w:color="auto"/>
        <w:right w:val="none" w:sz="0" w:space="0" w:color="auto"/>
      </w:divBdr>
    </w:div>
    <w:div w:id="146635127">
      <w:bodyDiv w:val="1"/>
      <w:marLeft w:val="0"/>
      <w:marRight w:val="0"/>
      <w:marTop w:val="0"/>
      <w:marBottom w:val="0"/>
      <w:divBdr>
        <w:top w:val="none" w:sz="0" w:space="0" w:color="auto"/>
        <w:left w:val="none" w:sz="0" w:space="0" w:color="auto"/>
        <w:bottom w:val="none" w:sz="0" w:space="0" w:color="auto"/>
        <w:right w:val="none" w:sz="0" w:space="0" w:color="auto"/>
      </w:divBdr>
      <w:divsChild>
        <w:div w:id="1915817054">
          <w:marLeft w:val="547"/>
          <w:marRight w:val="0"/>
          <w:marTop w:val="0"/>
          <w:marBottom w:val="0"/>
          <w:divBdr>
            <w:top w:val="none" w:sz="0" w:space="0" w:color="auto"/>
            <w:left w:val="none" w:sz="0" w:space="0" w:color="auto"/>
            <w:bottom w:val="none" w:sz="0" w:space="0" w:color="auto"/>
            <w:right w:val="none" w:sz="0" w:space="0" w:color="auto"/>
          </w:divBdr>
        </w:div>
      </w:divsChild>
    </w:div>
    <w:div w:id="318774467">
      <w:bodyDiv w:val="1"/>
      <w:marLeft w:val="0"/>
      <w:marRight w:val="0"/>
      <w:marTop w:val="0"/>
      <w:marBottom w:val="0"/>
      <w:divBdr>
        <w:top w:val="none" w:sz="0" w:space="0" w:color="auto"/>
        <w:left w:val="none" w:sz="0" w:space="0" w:color="auto"/>
        <w:bottom w:val="none" w:sz="0" w:space="0" w:color="auto"/>
        <w:right w:val="none" w:sz="0" w:space="0" w:color="auto"/>
      </w:divBdr>
    </w:div>
    <w:div w:id="364840224">
      <w:bodyDiv w:val="1"/>
      <w:marLeft w:val="0"/>
      <w:marRight w:val="0"/>
      <w:marTop w:val="0"/>
      <w:marBottom w:val="0"/>
      <w:divBdr>
        <w:top w:val="none" w:sz="0" w:space="0" w:color="auto"/>
        <w:left w:val="none" w:sz="0" w:space="0" w:color="auto"/>
        <w:bottom w:val="none" w:sz="0" w:space="0" w:color="auto"/>
        <w:right w:val="none" w:sz="0" w:space="0" w:color="auto"/>
      </w:divBdr>
      <w:divsChild>
        <w:div w:id="1232811266">
          <w:marLeft w:val="547"/>
          <w:marRight w:val="0"/>
          <w:marTop w:val="0"/>
          <w:marBottom w:val="0"/>
          <w:divBdr>
            <w:top w:val="none" w:sz="0" w:space="0" w:color="auto"/>
            <w:left w:val="none" w:sz="0" w:space="0" w:color="auto"/>
            <w:bottom w:val="none" w:sz="0" w:space="0" w:color="auto"/>
            <w:right w:val="none" w:sz="0" w:space="0" w:color="auto"/>
          </w:divBdr>
        </w:div>
      </w:divsChild>
    </w:div>
    <w:div w:id="484592578">
      <w:bodyDiv w:val="1"/>
      <w:marLeft w:val="0"/>
      <w:marRight w:val="0"/>
      <w:marTop w:val="0"/>
      <w:marBottom w:val="0"/>
      <w:divBdr>
        <w:top w:val="none" w:sz="0" w:space="0" w:color="auto"/>
        <w:left w:val="none" w:sz="0" w:space="0" w:color="auto"/>
        <w:bottom w:val="none" w:sz="0" w:space="0" w:color="auto"/>
        <w:right w:val="none" w:sz="0" w:space="0" w:color="auto"/>
      </w:divBdr>
    </w:div>
    <w:div w:id="783964398">
      <w:bodyDiv w:val="1"/>
      <w:marLeft w:val="0"/>
      <w:marRight w:val="0"/>
      <w:marTop w:val="0"/>
      <w:marBottom w:val="0"/>
      <w:divBdr>
        <w:top w:val="none" w:sz="0" w:space="0" w:color="auto"/>
        <w:left w:val="none" w:sz="0" w:space="0" w:color="auto"/>
        <w:bottom w:val="none" w:sz="0" w:space="0" w:color="auto"/>
        <w:right w:val="none" w:sz="0" w:space="0" w:color="auto"/>
      </w:divBdr>
    </w:div>
    <w:div w:id="813178046">
      <w:bodyDiv w:val="1"/>
      <w:marLeft w:val="0"/>
      <w:marRight w:val="0"/>
      <w:marTop w:val="0"/>
      <w:marBottom w:val="0"/>
      <w:divBdr>
        <w:top w:val="none" w:sz="0" w:space="0" w:color="auto"/>
        <w:left w:val="none" w:sz="0" w:space="0" w:color="auto"/>
        <w:bottom w:val="none" w:sz="0" w:space="0" w:color="auto"/>
        <w:right w:val="none" w:sz="0" w:space="0" w:color="auto"/>
      </w:divBdr>
    </w:div>
    <w:div w:id="1673069145">
      <w:bodyDiv w:val="1"/>
      <w:marLeft w:val="0"/>
      <w:marRight w:val="0"/>
      <w:marTop w:val="0"/>
      <w:marBottom w:val="0"/>
      <w:divBdr>
        <w:top w:val="none" w:sz="0" w:space="0" w:color="auto"/>
        <w:left w:val="none" w:sz="0" w:space="0" w:color="auto"/>
        <w:bottom w:val="none" w:sz="0" w:space="0" w:color="auto"/>
        <w:right w:val="none" w:sz="0" w:space="0" w:color="auto"/>
      </w:divBdr>
    </w:div>
    <w:div w:id="1963075680">
      <w:bodyDiv w:val="1"/>
      <w:marLeft w:val="0"/>
      <w:marRight w:val="0"/>
      <w:marTop w:val="0"/>
      <w:marBottom w:val="0"/>
      <w:divBdr>
        <w:top w:val="none" w:sz="0" w:space="0" w:color="auto"/>
        <w:left w:val="none" w:sz="0" w:space="0" w:color="auto"/>
        <w:bottom w:val="none" w:sz="0" w:space="0" w:color="auto"/>
        <w:right w:val="none" w:sz="0" w:space="0" w:color="auto"/>
      </w:divBdr>
      <w:divsChild>
        <w:div w:id="16316709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D03C0-B001-4BD2-9510-543ACA88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6418</Words>
  <Characters>35301</Characters>
  <Application>Microsoft Office Word</Application>
  <DocSecurity>0</DocSecurity>
  <Lines>294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Memorando</vt:lpstr>
      <vt:lpstr>Memorando</vt:lpstr>
    </vt:vector>
  </TitlesOfParts>
  <Company>Microsoft</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Secretaria General</dc:creator>
  <cp:keywords/>
  <cp:lastModifiedBy>Johanna Cendales</cp:lastModifiedBy>
  <cp:revision>27</cp:revision>
  <cp:lastPrinted>2020-10-15T16:38:00Z</cp:lastPrinted>
  <dcterms:created xsi:type="dcterms:W3CDTF">2021-05-21T20:29:00Z</dcterms:created>
  <dcterms:modified xsi:type="dcterms:W3CDTF">2021-05-24T21:40:00Z</dcterms:modified>
</cp:coreProperties>
</file>